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15/07/2021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'Vacíos y otras taras', una novela de la periodista Ana Porras para mujeres actuales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'Vacíos y otras taras' es el primer libro de relatos de la escritora Ana Porras. Con él comienza su carrera literaria tras veinte años dedicada al periodismo. 'Vacíos y otras taras' reúne veintitrés relatos protagonizados por mujeres. Muestra sin filtros la fotografía de una generación que sigue buscando su identidad confrontando creencias heredadas, lo que se espera de ellas y lo que realmente son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Apelando a las emociones, un lenguaje universal, la autora pone de frente a las luces y las sombras de la propia existencia. "Cuando me propuse dar el salto de publicar tenía claro que guardaba en mi interior multitud de historias y experiencias que había recopilado durante estos años de profesión y de vida. En la narración hay retales de verdad cosidos con ficción. Te reconocerás en algunos de ellos, o en fragmentos, o reconocerás a alguien que conoces", explica. Además -agrega- "hay algo que nos recuerda que tenemos más en común de lo que juzgamos a simple vista: las emociones. Son universales, no entienden de idiomas, de razas, de nivel económico o de culturas, aunque sí de cómo las gestionamos. En esencia, el dolor, la alegría, la esperanza, la frustración o el miedo, sin entrar en la intensidad, siempre visten con los mismos ropajes", asegura Ana Porras.</w:t></w:r></w:p><w:p><w:pPr><w:ind w:left="-284" w:right="-427"/>	<w:jc w:val="both"/><w:rPr><w:rFonts/><w:color w:val="262626" w:themeColor="text1" w:themeTint="D9"/></w:rPr></w:pPr><w:r><w:t>El libro narra la historia de mujeres en momentos puntuales en los que se enfrentan a situaciones más o menos cotidianas: una ruptura sentimental, una infidelidad, el desamor, un trabajo aburrido, la maternidad, el Alzheimer, el cáncer o llenar los vacíos que se llevan dentro de sueños incumplidos, de metas que no se han alcanzado, de frustraciones y miedos. Muchos de los cuentos están inspirados en experiencias reales a los que la autora suma dosis de imaginación y ficción. El resultado es una visión muy realista y con gran carga de intimidad que deja un sabor agridulce en el lector y que sirve de espejo de sus propias carencias. "Vacíos y otras taras es el reflejo de algunas de mis obsesiones, mis neurosis, de esas preguntas que me hago y de sus respuestas. Es un retorcer la realidad mientras mudo la piel de serpiente, mientras me pincho con una rosa que me engañó con su aroma o con la que me dejé engañar porque antes de tocarla ya sabía que iba a pincharme. Es asomarme a mis precipicios y saltar sin red. Tener que caer una vez más para reparar en que estoy viva".</w:t></w:r></w:p><w:p><w:pPr><w:ind w:left="-284" w:right="-427"/>	<w:jc w:val="both"/><w:rPr><w:rFonts/><w:color w:val="262626" w:themeColor="text1" w:themeTint="D9"/></w:rPr></w:pPr><w:r><w:t>El libro está escrito en una narrativa sin condimentos que sumerge a los lectores en las luces y las sombras del alma femenina. Ya está a la venta en Amazon en formato digital y en papel, y una edición especial en la web de la autora anaporras.com</w:t></w:r></w:p><w:p><w:pPr><w:ind w:left="-284" w:right="-427"/>	<w:jc w:val="both"/><w:rPr><w:rFonts/><w:color w:val="262626" w:themeColor="text1" w:themeTint="D9"/></w:rPr></w:pPr><w:r><w:t>BiografíaAna Porras Guerrero (Málaga, 1975) es licenciada en Comunicación Audiovisual por la Universidad de Navarra. Trabajó durante dieciséis años en una televisión local como redactora y presentadora. En 2016 creó su empresa de eventos y la revista digital Yo Soy Mujer. En 2020, coincidiendo con la pandemia, optó por lanzar su carrera literaria.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comunicación 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www.madandcor.com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https://www.notasdeprensa.es/vacios-y-otras-taras-una-novela-de-la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Literatura Sociedad Andalucia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