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total de 24 proyectos de investigación optan a conseguir ayudas destinadas a I+D+i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nariz electrónica para detectar alteraciones microbiológicas en alimentación o la fabricación de hormigón con grafeno son algunos de los trabajos presentados a esta convocatoria. El fin de las ayudas es "potenciar la formación y especialización de los recursos humanos, fomentar la creación y transferencia del conocimiento y retener talento investigador en la Región", según destaca el consejero Juan Hernández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nariz electrónica para detectar de manera temprana las alteraciones microbiológicas en alimentación, la implantación de técnicas ecoinnovadoras para mejorar la calidad del melón o la fabricación de hormigón con grafeno, son algunos de los 24 proyectos que se han presentado a la convocatoria de concesión de más de cinco millones de euros en ayudas públicas destinadas a impulsar la cooperación público-privada y la transferencia tecnológica para el desarrollo de proyectos innovadores, que, a su vez, permitirán retener y recuperar el talento de jóvenes investigadores murcianos para que desarrollen su trabajo en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ayudas, impulsadas por la Consejería de Desarrollo Económico Turismo y Empleo, a través de la Dirección General de Simplificación de la Actividad Empresarial y Economía Digital y cofinanciadas con Fondos Feder, tienen como principal objetivo "el aprovechamiento de la mejora de la economía y la generación de empleo a través del impulso de la investigación y la innovación", según destacó el consejero de Desarrollo Económico, Turismo y Empleo, Juan Hernández.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ayudas a los proyectos se conceden bajo las modalidades de subvención y préstamo sin interés. Las empresas que contemplen el desarrollo de tesis doctorales podrán tener hasta un 30% de la parte subvencionable en forma de ayuda, y el resto en préstamo que, para los organismos públicos, puede llegar al 100 por cien de los costes elegibles.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Retener talentoEl titular de Desarrollo Económico incidió en que "el fin de las ayudas es promover la I+D+i, potenciar la formación y especialización de los recursos humanos, fomentar la creación y transferencia del conocimiento y retener talento investigador en la Región".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"Esto permite generar proyectos que combinen un alto grado de innovación y desarrollo tecnológico con un elevado componente económico. El objetivo, es consolidar una evolución hacia una nueva estructura de crecimiento basada en la investigación y la innovación, que permita la permanencia del talento en la Región y asegure un futuro de especialización generador de riqueza y empleo", concluyó.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 CARM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https://www.notasdeprensa.es/un-total-de-24-proyectos-de-investigacion_1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Murcia Logística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