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25/02/2020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Udima: Ganadores del IV concurso Innovacef emprendimiento/intraemprendimiento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profesores de la Universidad a Distancia de Madrid, UDIMA, y los representantes de la empresa colaboradora RMG Marketing y Ventas han seleccionado a los siguientes ganadores IV Concurso ‘INNOVACEF Emprendimiento/Intraemprendimiento Científico’ por cada una de las áreas de conocimiento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profesores de la Universidad a Distancia de Madrid, UDIMA, y los representantes de la empresa colaboradora RMG Marketing y Ventas han seleccionado a los siguientes ganadores IV Concurso ‘INNOVACEF Emprendimiento/Intraemprendimiento Científico’ por cada una de las áreas de conocimiento que se muestran a continuación: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Industria y Energía:Ganador: Javier García Busto, por el Proyecto: Aplicación de energías renovables a la alimentación de un radar (SAR) de 35W instalado en un RPAS (sistema de avión pilotado remotamente), procedente de Madrid (España).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Salud, bienestar y tecnología:Ganadora: María Guzmán Guerra, por el Proyecto: Mundosalud, procedente de Madrid (España).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Turismo y ocio:Ganadoras: Olga Martínez Moure y Mercedes Raquel García Revilla, por el Proyecto: Intraemprendimiento en las Casas Rurales de la España Verde, procedente de Madrid (España).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Educación y nuevas tecnologías:Ganadoras: Elena Alcalde Peñalver y Alexandra Santamaría Urbieta, por el Proyecto: We escape for you: la empresa que gamifica el aula, procedente de Madrid y País Vasco (España).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Tecnología y Ciencias Sociales:Ganador: Alessio Boatta, por el Proyecto: Automatización de los procesos internos de las pymes, procedente de Madrid (España).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Ganadores recibirán un Diploma y participarán en un Curso formativo sobre materias emprendedoras (Título propio de 6 créditos ECTS de la UDIMA). Este curso formativo será complementado con la realización de actividades de Mentoring por parte de profesores de la UDIMA y de representantes de RMG Marketing y Ventas.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comité organizador del concurso se agradece la participación en el concurso y se invita a los futuros participantes a presentarse a la siguiente edición del concurso, que se anunciará en los meses de Octubre 2020-Enero 2021 y con un plazo de admisión de propuestas de hasta el 31 de Enero de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el Grupo Educativo CEF.- UDIMADesde 1977, son ya más de 500.000 los alumnos que han recibido formación en el Grupo Educativo formado por el CEF.- Centro de Estudios Financieros y la Universidad a Distancia de Madrid, UDIMA.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CEF.- Centro de Estudios Financieros se fundó en 1977. Lidera la preparación de Oposiciones en España. El CEF.- también ofrece un amplio catálogo de Másteres y Cursos especializados en todas las áreas de la empresa, en particular Negocios, Finanzas, Banca, Contabilidad, Recursos Humanos, Impuestos, Marketing, etc. Tiene sedes en Barcelona, Madrid, Santo Domingo y Valencia.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Universidad a Distancia de Madrid, UDIMA, es una universidad oficial, aprobada por Ley española en 2006. Imparte 18 Grados Oficiales, 35 Másteres, un programa de Doctorado y 302 Títulos Propios e Idiomas.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638 702 172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https://www.notasdeprensa.es/udima-ganadores-del-iv-concurso-innovacef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Comunicación Marketing Madrid Emprendedores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