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"Tenemos una incidencia muy elevada de las enfermedades cardiovasculares", Gabriel Mª Inclan, Jefe de Servicio de Medicina Interna del Hospital Quirónsalud Bizkaia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vivimos más años y tenemos más riesgos". "El médico internista juega un papel importante en el tratamiento de pacientes con enfermedades complejas o con muchas patologías". Gabriel Mª Inclan y la Medicina Interna serán los protagonistas del aula "Hablamos de SALUD con…" de mañana, 28 de marzo, a las 19.00 horas en el Espacio Correo de Bilbao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Medicina Interna es probablemente una de las especialidades más desconocidas por parte de la población. Sin embargo, abarca la atención integral del paciente y se trata de una especialidad hospitalaria para pacientes agudos enfermos, pero también se atienden pacientes crónicos y en consultas.</w:t>
            </w:r>
          </w:p>
          <w:p>
            <w:pPr>
              <w:ind w:left="-284" w:right="-427"/>
              <w:jc w:val="both"/>
              <w:rPr>
                <w:rFonts/>
                <w:color w:val="262626" w:themeColor="text1" w:themeTint="D9"/>
              </w:rPr>
            </w:pPr>
            <w:r>
              <w:t>"Si quieres conocer más sobre la Medicina Interna, te invitamos a escuchar mañana al Dr. Gabriel Mª Inclan, médico internista con una larga experiencia y prestigio profesional y Jefe de Servicio del Hospital Quirónsalud Bizkaia".</w:t>
            </w:r>
          </w:p>
          <w:p>
            <w:pPr>
              <w:ind w:left="-284" w:right="-427"/>
              <w:jc w:val="both"/>
              <w:rPr>
                <w:rFonts/>
                <w:color w:val="262626" w:themeColor="text1" w:themeTint="D9"/>
              </w:rPr>
            </w:pPr>
            <w:r>
              <w:t>Esta charla se podrá seguir de forma presencial acudiendo al salón de actos de El Correo, ubicado en el Edificio Sota de la Gran Vía de Bilbao, mañana martes 28 a las 19:00 horas.</w:t>
            </w:r>
          </w:p>
          <w:p>
            <w:pPr>
              <w:ind w:left="-284" w:right="-427"/>
              <w:jc w:val="both"/>
              <w:rPr>
                <w:rFonts/>
                <w:color w:val="262626" w:themeColor="text1" w:themeTint="D9"/>
              </w:rPr>
            </w:pPr>
            <w:r>
              <w:t>Sobre Quirónsalud Quirónsalud es el grupo hospitalario líder en España y, junto con su matriz Fresenius-Helios, también en Europa. Además de su actividad en España, Quirónsalud está también presente en Latinoamérica, particularmente en Colombia y Perú. Conjuntamente, cuenta con más de 45.000 profesionales en más de 180 centros sanitarios, entre los que se encuentran 58 hospitales con más de 8.000 camas hospitalarias. Dispone de la tecnología más avanzada y de un gran equipo de profesionales altamente especializado y de prestigio internacional. Entre sus centros, se encuentran el Hospital Universitario Fundación Jiménez Díaz, Centro Médico Teknon, Ruber Internacional, Hospital Universitario Quirónsalud Madrid, Hospital Quirónsalud Barcelona, Hospital Universitario Dexeus, Policlínica Gipuzkoa, Hospital Universitari General de Catalunya, Hospital Quirónsalud Sagrado Corazón, etc.  </w:t>
            </w:r>
          </w:p>
          <w:p>
            <w:pPr>
              <w:ind w:left="-284" w:right="-427"/>
              <w:jc w:val="both"/>
              <w:rPr>
                <w:rFonts/>
                <w:color w:val="262626" w:themeColor="text1" w:themeTint="D9"/>
              </w:rPr>
            </w:pPr>
            <w:r>
              <w:t>El Grupo trabaja en la promoción de la docencia (diez de sus hospitales son universitarios) y la investigación médico-científica (cuenta con el Instituto de Investigación Sanitaria de la FJD, acreditado por la Secretaría de Estado de Investigación, Desarrollo e Innovación). </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Mercado</w:t>
      </w:r>
    </w:p>
    <w:p w:rsidR="00C31F72" w:rsidRDefault="00C31F72" w:rsidP="00AB63FE">
      <w:pPr>
        <w:pStyle w:val="Sinespaciado"/>
        <w:spacing w:line="276" w:lineRule="auto"/>
        <w:ind w:left="-284"/>
        <w:rPr>
          <w:rFonts w:ascii="Arial" w:hAnsi="Arial" w:cs="Arial"/>
        </w:rPr>
      </w:pPr>
      <w:r>
        <w:rPr>
          <w:rFonts w:ascii="Arial" w:hAnsi="Arial" w:cs="Arial"/>
        </w:rPr>
        <w:t>Apúntate por estas vías:  Llamando al 944 898 000 extensión 46006  // Escribiendo a comunicacion.bil@quironsalud.es </w:t>
      </w:r>
    </w:p>
    <w:p w:rsidR="00AB63FE" w:rsidRDefault="00C31F72" w:rsidP="00AB63FE">
      <w:pPr>
        <w:pStyle w:val="Sinespaciado"/>
        <w:spacing w:line="276" w:lineRule="auto"/>
        <w:ind w:left="-284"/>
        <w:rPr>
          <w:rFonts w:ascii="Arial" w:hAnsi="Arial" w:cs="Arial"/>
        </w:rPr>
      </w:pPr>
      <w:r>
        <w:rPr>
          <w:rFonts w:ascii="Arial" w:hAnsi="Arial" w:cs="Arial"/>
        </w:rPr>
        <w:t>639434655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https://www.notasdeprensa.es/tenemos-una-incidencia-muy-elevada-de-las_1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