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Solvia ofrece hasta 2 meses de carencia en el alquiler de una selección de viviendas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esta promoción, vigente hasta el 31 de julio, la firma de servicios inmobiliarios evita a los futuros inquilinos el pago de la mensualidad inicial tras la firma del contrato de arrendamiento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alquilar un inmueble, el pacto más habitual es que la renta empiece a devengarse desde el momento en el que se inicia la mudanza, pagándose normalmente por adelantado la primera mensualidad más una fianza. Durante este proceso, es muy fácil incurrir en gastos adicionales por la dificultad de “cuadrar” la fecha de salida con la de entrada a la nueva vivienda, lo que obliga a solapar el pago de la renta de ambas propiedades durante unos días. Para ayudar durante este proceso y dar un respiro económico a todos aquellos que hayan decidido cambiarse de inmueble, Solvia se hace cargo de la mensualidad inicial en el alquiler de una selección de inmuebles. </w:t>
            </w:r>
          </w:p>
          <w:p>
            <w:pPr>
              <w:ind w:left="-284" w:right="-427"/>
              <w:jc w:val="both"/>
              <w:rPr>
                <w:rFonts/>
                <w:color w:val="262626" w:themeColor="text1" w:themeTint="D9"/>
              </w:rPr>
            </w:pPr>
            <w:r>
              <w:t>Consciente de situación actual, donde la capacidad económica de muchas personas se está viendo afectada por los efectos de la crisis sanitaria, la firma de servicios inmobiliarios ha lanzado esta campaña compuesta por 300 viviendas en alquiler con hasta dos meses de carencia.</w:t>
            </w:r>
          </w:p>
          <w:p>
            <w:pPr>
              <w:ind w:left="-284" w:right="-427"/>
              <w:jc w:val="both"/>
              <w:rPr>
                <w:rFonts/>
                <w:color w:val="262626" w:themeColor="text1" w:themeTint="D9"/>
              </w:rPr>
            </w:pPr>
            <w:r>
              <w:t>Gracias a esta promoción, vigente hasta el 31 de julio, Solvia evitará a los futuros inquilinos el pago de, como mínimo, el primer mes de alquiler tras la firma del contrato de arrendamiento, ayudando a reducir, así, el presupuesto de mudarse de un inmueble a otro.</w:t>
            </w:r>
          </w:p>
          <w:p>
            <w:pPr>
              <w:ind w:left="-284" w:right="-427"/>
              <w:jc w:val="both"/>
              <w:rPr>
                <w:rFonts/>
                <w:color w:val="262626" w:themeColor="text1" w:themeTint="D9"/>
              </w:rPr>
            </w:pPr>
            <w:r>
              <w:t>Los activos residenciales seleccionados tienen un precio medio de 700 €/mes y cuentan con una superficie media de 87 m2. Por ubicación, Alicante, Valencia, Comunidad de Madrid, Málaga e Islas Baleares son las regiones con mayor número de inmuebles incluidos en la campaña.</w:t>
            </w:r>
          </w:p>
          <w:p>
            <w:pPr>
              <w:ind w:left="-284" w:right="-427"/>
              <w:jc w:val="both"/>
              <w:rPr>
                <w:rFonts/>
                <w:color w:val="262626" w:themeColor="text1" w:themeTint="D9"/>
              </w:rPr>
            </w:pPr>
            <w:r>
              <w:t>La provincia de Alicante sería la más barata, con viviendas a un alquiler medio de 550€/mes y 85 m2 de superficie media. Valencia, por su parte, es algo más cara, con una renta de 600€ y 91 m2, de promedio. Por encima de este precio estarían Málaga (820 €/mes y 93m2, de media), Islas Baleares (960€/mes y 87m2) y Comunidad de Madrid (1.020€/mes y 84m2).</w:t>
            </w:r>
          </w:p>
          <w:p>
            <w:pPr>
              <w:ind w:left="-284" w:right="-427"/>
              <w:jc w:val="both"/>
              <w:rPr>
                <w:rFonts/>
                <w:color w:val="262626" w:themeColor="text1" w:themeTint="D9"/>
              </w:rPr>
            </w:pPr>
            <w:r>
              <w:t>La campaña lanzada por Solvia también incluye inmuebles, aunque en menor medida, en Barcelona (975€/mes de media), Murcia (540€/mes) o Santa Cruz de Tenerife (738€/mes).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https://www.notasdeprensa.es/solvia-ofrece-hasta-2-meses-de-carencia-en-el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