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SERES: Las empresas asturianas muy activas en facturación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las empresas asturianas representaron en 1,86% de total nacional de empresas emisoras de factura electrónica y el 1,87% de las receptoras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del Principado de Asturias representaron el 1,68% del total de empresas emisoras de factura electrónica, según el Estudio SERES de Implantación de la Factura Electrónica en España 2019. Mientras que el número de empresas asturianas que recibieron facturas electrónicas representó el 1,87% del total nacional.</w:t>
            </w:r>
          </w:p>
          <w:p>
            <w:pPr>
              <w:ind w:left="-284" w:right="-427"/>
              <w:jc w:val="both"/>
              <w:rPr>
                <w:rFonts/>
                <w:color w:val="262626" w:themeColor="text1" w:themeTint="D9"/>
              </w:rPr>
            </w:pPr>
            <w:r>
              <w:t>En cuanto a documentos intercambiados, el porcentaje de facturas electrónicas enviadas en el Principado de Asturias, en 2019, fue del 0,85%. En volumen de recepción, Asturias recibió el 0,83% del total nacional de facturas electrónicas.</w:t>
            </w:r>
          </w:p>
          <w:p>
            <w:pPr>
              <w:ind w:left="-284" w:right="-427"/>
              <w:jc w:val="both"/>
              <w:rPr>
                <w:rFonts/>
                <w:color w:val="262626" w:themeColor="text1" w:themeTint="D9"/>
              </w:rPr>
            </w:pPr>
            <w:r>
              <w:t>Datos nacionalesSegún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p>
            <w:pPr>
              <w:ind w:left="-284" w:right="-427"/>
              <w:jc w:val="both"/>
              <w:rPr>
                <w:rFonts/>
                <w:color w:val="262626" w:themeColor="text1" w:themeTint="D9"/>
              </w:rPr>
            </w:pPr>
            <w:r>
              <w:t>Las Comunidades Autónomas más activas en emisión de Factura ElectrónicaPor Comunidades Autónomas, las empresas de Madrid (36,69%), Cataluña (28,93%), Andalucía (9,17%) y Valencia (4,94%) lideran el ranking en volumen de emisión, con notables cambios respecto al año pasado, ya que Cataluña aumenta su cuota en un 17,77%, mientras que Andalucía y Valencia la reducen en un 0,67% y un 3,2% respectivamente.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SERES</w:t>
      </w:r>
    </w:p>
    <w:p w:rsidR="00AB63FE" w:rsidRDefault="00C31F72" w:rsidP="00AB63FE">
      <w:pPr>
        <w:pStyle w:val="Sinespaciado"/>
        <w:spacing w:line="276" w:lineRule="auto"/>
        <w:ind w:left="-284"/>
        <w:rPr>
          <w:rFonts w:ascii="Arial" w:hAnsi="Arial" w:cs="Arial"/>
        </w:rPr>
      </w:pPr>
      <w:r>
        <w:rPr>
          <w:rFonts w:ascii="Arial" w:hAnsi="Arial" w:cs="Arial"/>
        </w:rPr>
        <w:t>SERES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https://www.notasdeprensa.es/seres-las-empresas-asturianas-muy-activas-en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Asturias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