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realza la herencia histórica de Talavera de la Reina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Schréder realza el patrimonio histórico y convierte a Talavera de la Reina en una ciudad más eficiente, sostenible e inteligente con el suministro de más de 8000 puntos de luz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Talavera de la Reina es el segundo municipio más poblado de Toledo con 83 663 habitantes es conocida mundialmente por su arraigada tradición en la elaboración de la Cerámica y por su patrimonio arquitectónico, siendo un claro referente turístico de Castilla-La Mancha.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Cerámica de Talavera, es un símbolo identitario y uno de los principales atractivos de la ciudad, utilizada desde la antigüedad hasta nuestros días para la decoración de importantes monumentos y elaboraciones tradicionales, fue declarada en el 2019 Patrimonio cultural inmaterial de la Humanidad por la UNESCO.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Talavera de la Reina en su propósito de realzar su patrimonio y convertirse en una ciudad más eficiente, sostenible e inteligente llevó a cabo un plan de modernización del alumbrado, a través de dos líneas de financiación, fondos IDAE (Diversificación y Ahorro de la Energía) y fondos ITI (Inversión Territorial Integrada) con cofinanciación del Gobierno regional FEDER (fondos europeos).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plan de renovación del alumbrado, el Ayuntamiento de Talavera de la Reina junto con Schréder tuvieron en cuenta 3 principales objetivos, conseguir un alumbrado eficiente con la sustitución a tecnología LED, un mayor ahorro con la implantación de sistemas de conectividad, control y sensorización, y el embellecimiento del patrimonio artístico y arquitectónico con la instalación de luminarias que por su diseño y estética guardaran armonía con el paisaje.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consecución del proyecto, se cambiaron a tecnología LED más de 8.000 puntos de luz con sistema de telegestión punto a punto integrado Schréder Nightshift y etiqueta Smart Label.Para garantizar una mayor eficiencia y sostenibilidad se apostó por las soluciones urban de Schréder NEOS con columna Pron, YMERA, THYLYA, KAZÚ, VALENTINO, ALBANY, STYLAGE, KIO y Retrofit Fernandino y Villa que por su estética versátil y refinada se integran perfectamente en el paisaje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lograron ahorros superiores al 75% lo que se traduce a 3.700.000 kW/año - el equivalente al consumo medio de 925 viviendas al año-, gracias al sistema de iluminación Schréder Nighshfit. Este sistema, permite gestionar, medir y supervisar la red de alumbrado de forma remota, así como controlar el consumo de energía, y detectar posibles fallos.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resultado, se ha conseguido una mejora de la calidad de la luz a través del aumento en el índice de reproducción cromática superior a 70 haciendo uso de distintas temperaturas de color 3000º K y 4000º K diferenciando así zonas de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tuvo muy presente el criterio de uniformidad, con el diseño de fotometrías que en combinación con distintas ópticas adaptadas a cada tipo de instalación se logró una mejora en los niveles de iluminación y una reducción de la contaminación lumínica.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plan de regeneración ha sido un ejemplo de caso de éxito donde se ha conseguido potenciar el carácter de la ciudad, realzar su paisaje histórico y generar un sentimiento de seguridad para sus ciudadanos durante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Grupo SchréderSchréder líder mundial en soluciones inteligentes en Iluminación exterior. La compañía fundada en 1907 está presente en más de 35 países (con alcance a más de 70 países) en los 5 continentes.Para más información, visítanos en www.schreder.es o síguenos en Facebook, LinkedIn, Twitter, YouTube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949325080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https://www.notasdeprensa.es/schreder-realza-la-herencia-historica-de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La Mancha Patrimonio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