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su apuesta innovadora de consultoría de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servicios de asesoramiento proporcionarán un plan de acción para que las empresas alcancen sus objetivos climáticos y de sostenibilidad a través de una colaboración única de planificación e implementación estratégica. El programa ayuda a las organizaciones a alinear la tecnología y la estrategia hacia la neutralidad en carbono a través de un enfoque integral, con criterios científicos y en base a las mejores prácticas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su Servicio de Asesoramiento sobre el Cambio Climático, una evolución de los actuales servicios de consultoría de la compañía, diseñados para ofrecer una solución integral a los retos de sostenibilidad de las empresas. Este servicio es el primero de su categoría, ya que equilibra la visión estratégica y la planificación de esta, con la implementación de acciones tácticas y tecnología. El enfoque totalmente integrado abarca la gestión de la energía, la eficiencia de los recursos, la adquisición de energías renovables, la compensación de emisiones de carbono, la descarbonización de la cadena de valor y la recopilación y divulgación de datos impulsada por inteligencia artificial (IA).</w:t>
            </w:r>
          </w:p>
          <w:p>
            <w:pPr>
              <w:ind w:left="-284" w:right="-427"/>
              <w:jc w:val="both"/>
              <w:rPr>
                <w:rFonts/>
                <w:color w:val="262626" w:themeColor="text1" w:themeTint="D9"/>
              </w:rPr>
            </w:pPr>
            <w:r>
              <w:t>A pesar del acuerdo climático de París y del esfuerzo de miles de organizaciones globales, el mundo sigue en camino de un aumento de la temperatura global que superará el umbral de 1,5 grados centígrados (habiéndose calentado ya unos 1,2 grados centígrados por encima de los niveles preindustriales). El servicio de asesoramiento integral de Schneider Electric reúne herramientas de evaluación y desarrollo de estrategias con una sólida guía de implementación y apoyo para garantizar que las empresas, puedan tener éxito a la hora de abordar sus objetivos de sostenibilidad y acción climática a nivel global.</w:t>
            </w:r>
          </w:p>
          <w:p>
            <w:pPr>
              <w:ind w:left="-284" w:right="-427"/>
              <w:jc w:val="both"/>
              <w:rPr>
                <w:rFonts/>
                <w:color w:val="262626" w:themeColor="text1" w:themeTint="D9"/>
              </w:rPr>
            </w:pPr>
            <w:r>
              <w:t>Aunque las las empresas han potenciado el progreso en la lucha contra el cambio climático, hasta la fecha, sólo el 23% de las compañías de la lista Fortune 500 han asumido compromisos climáticos públicamente para cumplir en 2030. El servicio de asesoramiento sobre el cambio climático de Schneider Electric ayudará a los clientes a comprender la importancia de la acción climática como estrategia de reducción de riesgos, a establecer o avanzar en su camino hacia la sostenibilidad y a diseñar estrategias para alcanzar sus ambiciosos objetivos. El servicio incluye, entre otras cosas:</w:t>
            </w:r>
          </w:p>
          <w:p>
            <w:pPr>
              <w:ind w:left="-284" w:right="-427"/>
              <w:jc w:val="both"/>
              <w:rPr>
                <w:rFonts/>
                <w:color w:val="262626" w:themeColor="text1" w:themeTint="D9"/>
              </w:rPr>
            </w:pPr>
            <w:r>
              <w:t>Desarrollo de estrategias de descarbonización y escenarios financieros</w:t>
            </w:r>
          </w:p>
          <w:p>
            <w:pPr>
              <w:ind w:left="-284" w:right="-427"/>
              <w:jc w:val="both"/>
              <w:rPr>
                <w:rFonts/>
                <w:color w:val="262626" w:themeColor="text1" w:themeTint="D9"/>
              </w:rPr>
            </w:pPr>
            <w:r>
              <w:t>Calculo y gestión de datos de emisiones con IA</w:t>
            </w:r>
          </w:p>
          <w:p>
            <w:pPr>
              <w:ind w:left="-284" w:right="-427"/>
              <w:jc w:val="both"/>
              <w:rPr>
                <w:rFonts/>
                <w:color w:val="262626" w:themeColor="text1" w:themeTint="D9"/>
              </w:rPr>
            </w:pPr>
            <w:r>
              <w:t>Presupuestos y previsiones</w:t>
            </w:r>
          </w:p>
          <w:p>
            <w:pPr>
              <w:ind w:left="-284" w:right="-427"/>
              <w:jc w:val="both"/>
              <w:rPr>
                <w:rFonts/>
                <w:color w:val="262626" w:themeColor="text1" w:themeTint="D9"/>
              </w:rPr>
            </w:pPr>
            <w:r>
              <w:t>Gestión de riesgos de cartera</w:t>
            </w:r>
          </w:p>
          <w:p>
            <w:pPr>
              <w:ind w:left="-284" w:right="-427"/>
              <w:jc w:val="both"/>
              <w:rPr>
                <w:rFonts/>
                <w:color w:val="262626" w:themeColor="text1" w:themeTint="D9"/>
              </w:rPr>
            </w:pPr>
            <w:r>
              <w:t>Establecimiento de metas y objetivos y elaboración de hojas de ruta</w:t>
            </w:r>
          </w:p>
          <w:p>
            <w:pPr>
              <w:ind w:left="-284" w:right="-427"/>
              <w:jc w:val="both"/>
              <w:rPr>
                <w:rFonts/>
                <w:color w:val="262626" w:themeColor="text1" w:themeTint="D9"/>
              </w:rPr>
            </w:pPr>
            <w:r>
              <w:t>Identificación e implementación del potencial de eficiencia energética</w:t>
            </w:r>
          </w:p>
          <w:p>
            <w:pPr>
              <w:ind w:left="-284" w:right="-427"/>
              <w:jc w:val="both"/>
              <w:rPr>
                <w:rFonts/>
                <w:color w:val="262626" w:themeColor="text1" w:themeTint="D9"/>
              </w:rPr>
            </w:pPr>
            <w:r>
              <w:t>Evaluación de las oportunidades de adquisición de energías renovables</w:t>
            </w:r>
          </w:p>
          <w:p>
            <w:pPr>
              <w:ind w:left="-284" w:right="-427"/>
              <w:jc w:val="both"/>
              <w:rPr>
                <w:rFonts/>
                <w:color w:val="262626" w:themeColor="text1" w:themeTint="D9"/>
              </w:rPr>
            </w:pPr>
            <w:r>
              <w:t>Implementación de Microgrid y de tecnologías no contaminantes</w:t>
            </w:r>
          </w:p>
          <w:p>
            <w:pPr>
              <w:ind w:left="-284" w:right="-427"/>
              <w:jc w:val="both"/>
              <w:rPr>
                <w:rFonts/>
                <w:color w:val="262626" w:themeColor="text1" w:themeTint="D9"/>
              </w:rPr>
            </w:pPr>
            <w:r>
              <w:t>Evaluación y abastecimiento del mercado voluntario de carbono (compensaciones)</w:t>
            </w:r>
          </w:p>
          <w:p>
            <w:pPr>
              <w:ind w:left="-284" w:right="-427"/>
              <w:jc w:val="both"/>
              <w:rPr>
                <w:rFonts/>
                <w:color w:val="262626" w:themeColor="text1" w:themeTint="D9"/>
              </w:rPr>
            </w:pPr>
            <w:r>
              <w:t>Compromisos y soluciones para la cadena de suministro</w:t>
            </w:r>
          </w:p>
          <w:p>
            <w:pPr>
              <w:ind w:left="-284" w:right="-427"/>
              <w:jc w:val="both"/>
              <w:rPr>
                <w:rFonts/>
                <w:color w:val="262626" w:themeColor="text1" w:themeTint="D9"/>
              </w:rPr>
            </w:pPr>
            <w:r>
              <w:t>El planteamiento pragmático de la compañía, impulsado por los datos, respecto a la estrategia y la ejecución, se basa en el diseño y la gestión de primera mano de los objetivos de acción climática de la propia empresa. Reconocida en varias ocasiones en las principales clasificaciones por sus logros en materia de sostenibilidad, Schneider Electric ha anunciado que ha redoblado su estrategia a largo plazo para integrar las cuestiones medioambientales, sociales y de RSC en todas las fases de sus actividades, y para ayudar a sus clientes y socios comerciales a alcanzar sus propios objetivos de sostenibilidad. El anuncio coincidió con la noticia de que Corporate Knights, una empresa canadiense de medios de comunicación e investigación que elabora rankings y clasificaciones de productos financieros basados en el rendimiento de la sostenibilidad corporativa, ha reconocido por primera vez a Schneider Electric como número uno de su índice anual de "las 100 empresas más sostenibles del mundo".</w:t>
            </w:r>
          </w:p>
          <w:p>
            <w:pPr>
              <w:ind w:left="-284" w:right="-427"/>
              <w:jc w:val="both"/>
              <w:rPr>
                <w:rFonts/>
                <w:color w:val="262626" w:themeColor="text1" w:themeTint="D9"/>
              </w:rPr>
            </w:pPr>
            <w:r>
              <w:t>Si se tiene en cuenta la experiencia de la empresa, como el mayor asesor de acuerdos de compra de energía negociados en el mundo, con los mejores sistemas y herramientas de gestión de la energía y la sostenibilidad de la firma, incluidos EcoStruxure™ Resource Advisor, NEO Network™ y EcoStruxure Microgrid Advisor, Schneider Electric se convierte en el experto para guiar de forma proactiva a las organizaciones hacia un futuro sostenible y resiliente.</w:t>
            </w:r>
          </w:p>
          <w:p>
            <w:pPr>
              <w:ind w:left="-284" w:right="-427"/>
              <w:jc w:val="both"/>
              <w:rPr>
                <w:rFonts/>
                <w:color w:val="262626" w:themeColor="text1" w:themeTint="D9"/>
              </w:rPr>
            </w:pPr>
            <w:r>
              <w:t>Para obtener más información acerca de los servicios de consultoría de Schneider Electric, visitar www.schneider-electric.com/ess y para noticias de energía y sostenibilidad, e información sobre tendencias y mejores prácticas, visitar Perspectives  y seguir Schneider Electric Energy  and  Sustainability Services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https://www.notasdeprensa.es/schneider-electric-lanza-su-apuesta-innovadora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Software Recursos humanos Otros Servicios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