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Santiago Peralta, uno de los mejores chocolateros del mundo, refuerza la presencia de PACARI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chocolates procedentes de Ecuador, sigue un modelo transparente de innovación en la fabricación, responsabilidad social y comercio directo con agricultores orgánicos certificados. PACARI amplía su presencia en el Corte Inglés, pasando de 75 a 82 puntos de venta a partir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Peralta, fundador de PACARI y considerado como el “Mejor Chocolatero del Mundo” en 2014 por la Asociación de Industrias de Chocolate Fino, inicia una ruta comercial del 20 de septiembre al 6 de octubre, para fortalecer la distribución de la marca en España, así como favorecer el conocimiento del chocolate de primera calidad. Precisamente, PACARI ampliará a partir de octubre su presencia en uno de sus principales puntos de venta, el Corte Inglés, pasando de 75 a 82.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Peralta empezó a exportar sus barras de chocolate desde Ecuador en 2008, revolucionando la industria de América Latina a través de un modelo transparente y responsable de negocio, e innovando en la fabricación del chocolate “grano-barra” que implica un comercio directo con agricultores orgánicos certificados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profesional que cree en el chocolate con imaginación. PACARI es el líder del movimiento del chocolate crudo y la única compañía del sector que trabaja con cultivos de cacao biodinámico*. Para el empresario ecuatoriano, “los chocolates PACARI cuentan con un gran crecimiento y aceptación en el mercado internacional y europeo por su alta calidad y por el creciente interés de los consumidores en adquirir alimentos saludables, con gran valor nutricional y que además vengan de un comercio justo y directo”.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considera que “el mercado español está presentando un gran crecimiento en la categoría de productos gourmet y orgánicos, en donde PACARI tiene enormes fortalezas, al ser barras de chocolate orgánicas, de primera calidad con ingredientes y sabores innovadores”.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ha recibido múltiples reconocimientos internacionales: en el 2014 fue reconocido como el mejor chocolatero del mundo por The Fine Chocolate Awards; en el 2017 formó parte de los “Empresarios más respetados” según el ranking de Revista Vistazo de Ecuador. Y en el 2018 Santiago fue panelista en el World Economic Forum, donde compartió el modelo de negocio de PACARI y su contribución con los Objetivos de Desarrollo Sostenible. Así mismo, fue invitado junto a Carla Barbotó, cofundadora de la compañía, al World Investment Forum en Ginebra, Suiza 2018 como ejemplo de una empresa sostenible y exitosa a nivel mundial. En 2017 PACARI fue reconocida como ‘Empresa B’ por la prestigiosa asociación empresarial B Corp.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PACARI se distribuye mayoritariamente en El Corte Inglés, estando disponible en 75 de sus centros comerciales y, a partir del mes de octubre, ampliará su presencia a 82. También se puede adquirir a través de la web del Club del Chocolate y en tiendas Solbes entre otros puntos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cabe destacar que además de distribuir sus productos, en España PACARI está presente en las cocinas de grandes chefs del panorama nacional, como Martín Berasategui, Paco Pérez y Carolina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*Sistema de producción de materia prima que mantiene un ecosistema auto-regenerativo, libre de químicos, pesticidas y fertilizantes; conservando un balance ecológico entre animales, suelo, plantas y humanos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Muixí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660784441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https://www.notasdeprensa.es/santiago-peralta-uno-de-los-mejores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