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Barcelona-Granada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Rotundo éxito de Pharmamel en la campaña de ampliación de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Pharmamel, la Spin-Off biotecnológica de la Universidad de Granada, supera el 120% de su objetivo mínimo, con tickets comprometidos, en la campaña de ampliación de capital que desarrolla en la plataforma Capital Cell, esperando llegar a los 3 millones de euros en los próximos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Pharmamel, la Spin-Off biotecnológica de la Universidad de Granada, supera el 120% de su objetivo mínimo, con tikets comprometidos, en la campaña de amplición de capital que desarrolla en la plataforma Capital Cell, esperando llegar a los 3 millones de euros en los proximos días.</w:t>
            </w:r>
          </w:p>
          <w:p>
            <w:pPr>
              <w:ind w:left="-284" w:right="-427"/>
              <w:jc w:val="both"/>
              <w:rPr>
                <w:rFonts/>
                <w:color w:val="262626" w:themeColor="text1" w:themeTint="D9"/>
              </w:rPr>
            </w:pPr>
            <w:r>
              <w:t>Desde que lanzase la campaña privada de ampliación de capital, en Capital Cell, plataforma regulada por la CMNV y líder en inversión especializada en empresas del sector de la salud y la biotecnología, apenas dos semanas le han bastado a la biotecnológica granadina para conseguir este hito.</w:t>
            </w:r>
          </w:p>
          <w:p>
            <w:pPr>
              <w:ind w:left="-284" w:right="-427"/>
              <w:jc w:val="both"/>
              <w:rPr>
                <w:rFonts/>
                <w:color w:val="262626" w:themeColor="text1" w:themeTint="D9"/>
              </w:rPr>
            </w:pPr>
            <w:r>
              <w:t>La compañía, tiene en su haber tecnológico, un nuevo fármaco de melatonina intravenosa para tratar la Sepsis (primera causa de muerte en el mundo) probado con éxito en dos ensayos clínicos de fase II, tras los prometedores resultados de estos, Pharmamel tiene el perfecto candidato a fármaco, por ello, está desarrollando esta ampliación de capital, con el objetivo de captar los recursos necesarios para salir a cotizar y abordar las últimas fases, concluyendo el proceso clínico y regulatorio, para su posterior licencia.La campaña de ampliación de capital, aún en privado, ofrece por tiempo limitado un descuento del 15% sobre la valoración de esta, razón por la cual, más de 100 nuevos inversores, entre family office, particulares y profesionales se han sumado a este proyecto biotecnológico.Link campaña privada Pharmamel-Capital Cell</w:t>
            </w:r>
          </w:p>
          <w:p>
            <w:pPr>
              <w:ind w:left="-284" w:right="-427"/>
              <w:jc w:val="both"/>
              <w:rPr>
                <w:rFonts/>
                <w:color w:val="262626" w:themeColor="text1" w:themeTint="D9"/>
              </w:rPr>
            </w:pPr>
            <w:r>
              <w:t>Según está previsto, en las próximas semanas, la compañía lanzará al público la campaña de aplición de capital, a una valoración premoney de 31 millones.</w:t>
            </w:r>
          </w:p>
          <w:p>
            <w:pPr>
              <w:ind w:left="-284" w:right="-427"/>
              <w:jc w:val="both"/>
              <w:rPr>
                <w:rFonts/>
                <w:color w:val="262626" w:themeColor="text1" w:themeTint="D9"/>
              </w:rPr>
            </w:pPr>
            <w:r>
              <w:t>Tras los resultados cosechados hasta la fecha y las previsiones de la compañía en relación a la apertura de la campaña de ampliación de capital al público, se suma que Pharmamel ha sido seleccionada como finalista, estando entre las 36 mejores Startup del año para la X edición del Alhambra Venture, el evento, que conecta a los emprendedores e inversores más importantes en el sur de España, siendo esta, una oportunidad única, ya que los 103 millones de euros invertidos en startups gracias a su participación en el evento así lo demuestran.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Dep.Comunicación campaña Pharmamel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+34 958 41 91 43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https://www.notasdeprensa.es/rotundo-exito-de-pharmamel-en-la-campana-de_1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Finanzas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