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Rodríguez avanza que la nueva Ley de Cámaras apostará por la transparencia, la democratización y la pluralidad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Turismo y Comercio, Rafael Rodríguez, avanzó hoy que el borrador de la nueva Ley de Cámaras de Comercio de Andalucía está "bastante avanzado" y que el texto se aprobará antes del 31 de enero de 2015, al tiempo que apuntó que la norma apostará por la transparencia, la democratización y la pluralidad con el objetivo de que estas entidades sigan siendo un "instrumento esencial de apoyo del tejido productivo"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Turismo y Comercio, Rafael Rodríguez, avanzó hoy que el borrador de la nueva Ley de Cámaras de Comercio de Andalucía está "bastante avanzado" y que el texto se aprobará antes del 31 de enero de 2015, al tiempo que apuntó que la norma apostará por la transparencia, la democratización y la pluralidad con el objetivo de que estas entidades sigan siendo un "instrumento esencial de apoyo del tejido productivo".Rodríguez, que inauguró en Sevilla un foro sobre financiación de pymes organizado por el Consejo Superior de Cámaras de Andalucía, afirmó que su departamento está trabajando con las 14 entidades camerales en el texto, que reforzará su papel de "apoyo a la pequeña empresa y los emprendedores", y confió en que llegue al Consejo de Gobierno "en un par de mes para después iniciar el tramite parlamentario".  El consejero defendió que las cámaras de comercio deben ser "verdaderos focos de desarrollo y dinamismo regional, adaptado a las necesidades de nuestras empresas, de nuestro territorio y de nuestra sociedad" y afirmó que "esperamos que la futura ley contribuya a lograr ese objetivo", ya que se va a apostar por "la transparencia, la democratización y la pluralidad", insistió. Durante el foro, se ha presentado la plataforma www.aprendeafinanciarte.com, cofinanciada por la Unión de Europea y que nace con un doble objetivo: facilitar el acceso a la financiación de pymes, autónomos y emprendedores y mejorar la gestión financiera y contable. Las cámaras de comercio andaluzas son pioneras en la puesta en marcha de esta iniciativa, que se extenderá, en breve, a todo el territorio nacional. La jornada reúne a representantes del sector público y privado y expertos en materia de financiación, además de que se ha expuesto el ejemplo de la película 'El mundo es nuestro'. En el acto inaugural participaron el presidente del Consejo Andaluz de Cámaras, Antonio Ponce, el presidente de la Cámara de Comercio de Sevilla, Francisco Herrero, y el director general del Consejo Superior de Cámaras, Javier Carretero. Banca Pública Rafael Rodríguez aplaudió la celebración de esta cita porque permite a las pymes conocer los "mecanismos para que puedan financiarse y acceder al crédito", elemento que  consideró "fundamental para poner en marcha un nuevo modelo productivo en Andalucía", ya que "sin financiación es imposible innovar o ampliar las plantillas para que la dinámica económica funcione adecuadamente", dijo. El consejero señaló que la financiación tiene que llegar "a quien la demanda y a quien lo necesita" y lamentó que "desgraciadamente, los mecanismos actuales no tienen la suficiente agilidad para satisfacer las necesidades de las pymes que son las que más dificultades tienen para acceder al crédito y a unos tipos de interés absolutamente abusivos, frente a las condiciones con las que acceden las grandes empresas". En este sentido, Rodríguez defendió que desde la Junta de Andalucía "hemos abierto un camino importante" y "estamos trabajando para impulsar la Banca Pública porque creemos que el sector público tiene que estar en la financiación para que el crédito llegue a quien lo necesita". "El trabajo está bastante avanzado y esperamos que el año próximo pueda estar vigente para ponerse al servicio de la pymes", aseguró.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https://www.notasdeprensa.es/rodriguez-avanza-que-la-nueva-ley-de-camaras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