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Resultados financieros de XTB: beneficio neto de 163,3 millones de euros en todo el año 2022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51.000 nuevos clientes conseguidos durante el cuarto trimestre y un total de 196.900 en todo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XTB acaba de publicar sus resultados financieros preliminares del año 2022. Durante este periodo, XTB ha generado un beneficio neto de 163,3 millones de euros, lo que supone un 214,4% más que en 2021. La alta volatilidad en los mercados financieros y de materias primas, así como las constantes actividades de promoción, han proporcionado un año de récord en cuanto a número de clientes nuevos.</w:t>
            </w:r>
          </w:p>
          <w:p>
            <w:pPr>
              <w:ind w:left="-284" w:right="-427"/>
              <w:jc w:val="both"/>
              <w:rPr>
                <w:rFonts/>
                <w:color w:val="262626" w:themeColor="text1" w:themeTint="D9"/>
              </w:rPr>
            </w:pPr>
            <w:r>
              <w:t>El dinámico crecimiento de XTB, con condiciones favorables del mercado, resultó en unos resultados financieros de récord en 2022. Durante todo el pasado año, XTB ha generado un beneficio neto consolidado de 163,3 millones de euros, casi tres veces más que en el año anterior (52 millones de euros). Los ingresos operativos registrados tras cuatro trimestres alcanzaron el valor de 308,1 millones de euros, comparados con los 136,7 millones de euros de 2021. El incremento en ingresos del 125,4% anual es un récord histórico del Grupo. A cambio, los costes operativos de 2022 sumaron 119,1 millones de euros (76,2 millones de euros en 2021).</w:t>
            </w:r>
          </w:p>
          <w:p>
            <w:pPr>
              <w:ind w:left="-284" w:right="-427"/>
              <w:jc w:val="both"/>
              <w:rPr>
                <w:rFonts/>
                <w:color w:val="262626" w:themeColor="text1" w:themeTint="D9"/>
              </w:rPr>
            </w:pPr>
            <w:r>
              <w:t>En 2022 ha continuado la tendencia de crecimiento dinámico de la base de clientes y el número de clientes activos. En el cuarto trimestre de 2022, XTB consiguió más de 51.000 clientes, que junto con los resultados de los trimestres anteriores del año, suma 196.900 clientes en todo el año anterior. Por tanto, en cada uno de los cuatro trimestres, la empresa cumplió su compromiso de adquirir al menos 40.000 nuevos clientes trimestrales. El número total de clientes a finales del cuarto trimestre superó los 614.900. Un indicador importante que influencia este resultado es la media de clientes activos – en el 4º trimestre sumó 161.000, comparado con los 127.000 en el mismo periodo del año anterior. En todo 2022 la media de clientes activos se mantuvo en 153.000 (112.000 en 2021). Esto se traduce en un incremento del volumen de inversión en instrumentos CFDs expresado en lotes – en el cuarto trimestre se llegó a los 1.720 millones de lotes, comparado con los 1.074 millones de lotes del mismo periodo en 2021 (un incremento del 60,3%). La rentabilidad por lote se vio incrementada en un 48,9%. El valor de los depósitos netos de clientes también subió de los 636,8 millones de euros en 2021 a los 729,9 millones de euros en 2022.</w:t>
            </w:r>
          </w:p>
          <w:p>
            <w:pPr>
              <w:ind w:left="-284" w:right="-427"/>
              <w:jc w:val="both"/>
              <w:rPr>
                <w:rFonts/>
                <w:color w:val="262626" w:themeColor="text1" w:themeTint="D9"/>
              </w:rPr>
            </w:pPr>
            <w:r>
              <w:t>Los costes operativos en todo 2022 sumaron una cantidad de 119,1 millones de euros y fueron 42,9 millones de euros más que en el mismo periodo de 2021 (76,2 millones de euros). Los puntos más importantes fueron los costes de salarios y beneficios de empleados, que son resultado del continuo desarrollo de la empresa y su crecimiento en empleo, así como los costes de promoción y marketing.  En el cuarto trimestre, XTB continuó con su campaña de promoción global con el embajador internacional Conor McGregor, uno de los luchadores de artes marciales más reconocidos y con más éxito del mundo. Además, es uno de los atletas mejor pagados del mundo, algo que ha logrado gracias a sus múltiples éxitos tanto en los deportes como en las inversiones. Todo ello gracias a su objetivo de llegar a todos los clientes, que en la actualidad es la prioridad 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910 001 948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https://www.notasdeprensa.es/resultados-financieros-de-xtb-beneficio-neto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