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Granollers, Catalunya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una deuda de 40.243 € en Granollers (Barcelona)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doble caso de éxito que ha conseguido el despacho de abogados líder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nº4 de Granollers (Barcelona) ha exonerado, aplicando la Ley de Segunda Oportunidad, a una pareja de la ciudad de una deuda que ascendía a 40.243 euros. PI y MA, los concursados, tienen dos hijos en común y habían llegado a una situación insostenible.</w:t>
            </w:r>
          </w:p>
          <w:p>
            <w:pPr>
              <w:ind w:left="-284" w:right="-427"/>
              <w:jc w:val="both"/>
              <w:rPr>
                <w:rFonts/>
                <w:color w:val="262626" w:themeColor="text1" w:themeTint="D9"/>
              </w:rPr>
            </w:pPr>
            <w:r>
              <w:t>PI acumulaba una de deuda de 14.657 euros de deuda con seis bancos y MA, 25.586 euros de deuda con seis bancos más 2.131 euros con Hacienda. El caso lo ha tramitado Repara tu Deuda, despacho de abogados líder en España en la aplicación de esta legislación, que entró en vigor en España en 2015.</w:t>
            </w:r>
          </w:p>
          <w:p>
            <w:pPr>
              <w:ind w:left="-284" w:right="-427"/>
              <w:jc w:val="both"/>
              <w:rPr>
                <w:rFonts/>
                <w:color w:val="262626" w:themeColor="text1" w:themeTint="D9"/>
              </w:rPr>
            </w:pPr>
            <w:r>
              <w:t>Para cancelar la deuda, siguiendo la Ley de Segunda Oportunidad, el juzgado tiene en cuenta una serie de criterios. “Para exonerar de modo definitivo a los deudores -explican los abogados de Repara tu Deuda- y dar por concluido el proceso concursal, se tiene presente que el concurso no ha sido declarado culpable, que en la conducta de los clientes de Repara tu Deuda Abogados se aprecia buena fe, que no existe plan de pagos ante la inexistencia de bienes liquidables, que los deudores no han sido condenados por delito alguno, que intentaron un acuerdo extrajudicial, que no hay créditos contra la masa que el deudor tenga que tener satisfechos total o parcialmente, y que no hay personado ningún acreedor que se oponga a la solicitud”.</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El despacho de abogados Repara tu deuda, que ostenta el 100% de éxito en casos tramitados, ha trabajado la imagen de famosos como Marc Ostarcevic, ex de Norma Dubal; Brito Arceo, exárbitro internacional; Javier Cárdenas; Albert Lesan y en la actualidad, Bertín Osborne.</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clientes que tiene el despacho de abogados, realizar consultas, pagos de cuotas e incluso mantener reuniones con el abogado mediante videoconferencia.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https://www.notasdeprensa.es/repara-tu-deuda-cancela-una-deuda-de-40-243-en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