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(Castilla-La Mancha)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86.651 € en Guadalajara (Castilla-La Mancha)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Guadalajara (Castilla- La Mancha). Mediante la gestión de Repara tu Deuda Abogados, el Juzgado de Primera Instancia nº1 de Guadalajara (Castilla-La Mancha) ha dictado exoneración del pasivo insatisfecho en el caso de CG, vecina de Yebes, que había acumulado una deuda de 86.651 euros a la que no podía hacer frente.</w:t>
            </w:r>
          </w:p>
          <w:p>
            <w:pPr>
              <w:ind w:left="-284" w:right="-427"/>
              <w:jc w:val="both"/>
              <w:rPr>
                <w:rFonts/>
                <w:color w:val="262626" w:themeColor="text1" w:themeTint="D9"/>
              </w:rPr>
            </w:pPr>
            <w:r>
              <w:t>Como explican los abogados de Repara tu Deuda, su caso es el siguiente: “divorciada, con tres hijos, comenzó a usar tarjeta de crédito. Solicitó otra tarjeta de crédito para hacer frente a los gastos y a los intereses. Llegó un momento en el que crecieron los pagos y la situación se volvió insostenible para ella. Cuando oyó hablar de la Ley de Segunda Oportunidad, pensaba que era poco menos que un sueño. Ahora ya dispone de su cancelación para empezar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siempre que se demuestre que previamente el deudor ha actuado de buena fe, así como intentado un acuerdo extrajudicial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con objeto de reducir aún más los costes del procedimiento y permitir un control total, así como también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https://www.notasdeprensa.es/repara-tu-deuda-cancela-86-651-en-guadalajara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