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74.060 € con avalistas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la aplicación del procedimiento que permite cancelar las deudas a particulares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Terrassa (Barcelona) ha dictado Beneficio de Exoneración del Pasivo Insatisfecho (BEPI) en el caso de MJ, quedándole perdonada una deuda de 74.060 euros contraída con 7 bancos. El caso lo ha tramitado Repara tu Deuda Abogados, despacho de abogados líder en España en la Ley de Segunda Oportunidad.</w:t>
            </w:r>
          </w:p>
          <w:p>
            <w:pPr>
              <w:ind w:left="-284" w:right="-427"/>
              <w:jc w:val="both"/>
              <w:rPr>
                <w:rFonts/>
                <w:color w:val="262626" w:themeColor="text1" w:themeTint="D9"/>
              </w:rPr>
            </w:pPr>
            <w:r>
              <w:t>“MJ -explican los abogados de Repara tu Deuda- está casada en separación de bienes y cobra una pensión de invalidez que asciende a 1.349€. Tenía un préstamo inicial que usaron para reformar la vivienda y varias tarjetas de crédito. Con su enfermedad sus ingresos bajaron hasta que le concedieron la pensión de invalidez. Pero en ese momento ya no podía hacer frente a las deudas y no tuvo más opción que iniciar el proceso”.</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https://www.notasdeprensa.es/repara-tu-deuda-cancela-74-060-con-avalistas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