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47.616 euros en Palma de Mallorca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cuenta con un 100% de éxito en los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4 de Palma de Mallorca (Islas Baleares) ha dictado Beneficio de Exoneración del Pasivo Insatisfecho (BEPI) en el caso de JM, casado y con dos hijas a su cargo, quedando exonerado de una deuda de 47.616 euros contraída con nueve bancos. El caso lo ha tramitado Repara tu Deuda Abogados, despacho de abogados líder en España en la Ley de Segunda Oportunidad.</w:t>
            </w:r>
          </w:p>
          <w:p>
            <w:pPr>
              <w:ind w:left="-284" w:right="-427"/>
              <w:jc w:val="both"/>
              <w:rPr>
                <w:rFonts/>
                <w:color w:val="262626" w:themeColor="text1" w:themeTint="D9"/>
              </w:rPr>
            </w:pPr>
            <w:r>
              <w:t>Como el propio concursado explica: “El endeudamiento se produce a raíz de pedir dinero para tapar lo que debes y, cuando te das cuenta, es tal el endeudamiento que es misión imposible hacer frente”. Los abogados de Repara tu Deuda desaconsejan ir pidiendo préstamos con el objetivo de cubrir otros que ya se tienen, porque “es una solución a muy corto plazo, que lo único que consigue es agrandar el problema”.</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https://www.notasdeprensa.es/repara-tu-deuda-cancela-47-616-euros-en-palma_1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