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45.800 € con deuda pública en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Abogados cuenta con un 100% de éxito en los casos tramitados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nº3 de Barcelona ha dictado Beneficio de Exoneración del Pasivo Insatisfecho (BEPI) en el caso de RC, quedando exonerado de una deuda de 45.800 euros contraída con cinco bancos. El caso lo ha tramitado Repara tu Deuda Abogados, despacho de abogados líder en España en la Ley de Segunda Oportunidad.</w:t>
            </w:r>
          </w:p>
          <w:p>
            <w:pPr>
              <w:ind w:left="-284" w:right="-427"/>
              <w:jc w:val="both"/>
              <w:rPr>
                <w:rFonts/>
                <w:color w:val="262626" w:themeColor="text1" w:themeTint="D9"/>
              </w:rPr>
            </w:pPr>
            <w:r>
              <w:t>“Se trata del caso -explican los abogados- de un empresario que, como a muchos otros, las cosas le empezaron a ir mal, disminuyeron las ventas de su negocio y se fue endeudando hasta no saber qué hacer. Abrió un bar en Barcelona en el año 2006. A los dos años empezó a notar la falta de clientela. Aguantó lo que pudo, pero finalmente en 2009 tuvo que cerrar y se quedó sin trabajo. Volvió a trabajar en 2015. Y obviamente durante todos estos años de parón se le acumularon los pagos”. Ahora, gracias a Repara tu Deuda Abogados y a la Ley de Segunda Oportunidad, ha quedado libre de sus deudas.</w:t>
            </w:r>
          </w:p>
          <w:p>
            <w:pPr>
              <w:ind w:left="-284" w:right="-427"/>
              <w:jc w:val="both"/>
              <w:rPr>
                <w:rFonts/>
                <w:color w:val="262626" w:themeColor="text1" w:themeTint="D9"/>
              </w:rPr>
            </w:pPr>
            <w:r>
              <w:t>Además, el concursado tenía deuda pública, con Hacienda y con el ayuntamiento de Manresa. “Con Hacienda -explican los abogados- se ha acordado un plan de 24 pagos”. La Ley de Segunda Oportunidad entró en vigor en España en 2015 pero hasta ahora no contemplaba la cancelación de la deuda pública, solamente la relativa a acreedores privados.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Aunque aún existe cierto desconocimiento sobre esta legislación,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de abogados que más casos ha llevado en España, el 89% del total,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https://www.notasdeprensa.es/repara-tu-deuda-cancela-45-800-con-deuda_1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