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Canarias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44.940 € a una vecina de Tenerife (Canarias)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éxito y sentencias son la credencial del éxito del despacho de abogados con presencia en toda España, además de la posibilidad de contratar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Repara tu Deuda, pionero y líder en España en la tramitación de la Ley de Segunda Oportunidad, ha logrado otra cancelación de deuda, con la que supera los 20M€ cancelados desde que puso en marcha su actividad en 2015, mismo año que dicha legislación entró en vigor en España.</w:t>
            </w:r>
          </w:p>
          <w:p>
            <w:pPr>
              <w:ind w:left="-284" w:right="-427"/>
              <w:jc w:val="both"/>
              <w:rPr>
                <w:rFonts/>
                <w:color w:val="262626" w:themeColor="text1" w:themeTint="D9"/>
              </w:rPr>
            </w:pPr>
            <w:r>
              <w:t>Se trata del caso de JM, vecina de Santa Cruz de Tenerife, separada y con un hijo a su cargo. JM cuenta con unos ingresos de 960 € al mes y había acumulado una deuda de 39.000 € con tres bancos a la que no podía hacer frente. JM acudió a los abogados de Repara tu Deuda sin saber cómo actuar y gracias a ellos y a la Ley de Segunda Oportunidad puede empezar de cero libre de deudas.</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que más casos ha llevado en España, el 89% del total, y el que más deuda ha cancelado a sus clientes. “Nuestros casos -explican los abogados- son demostrables a través de nuestros propios clientes,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https://www.notasdeprensa.es/repara-tu-deuda-cancela-44-940-a-una-vecina-de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Marketing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