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Catalunya, España el 04/08/2020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41.200 € con cuatro bancos en Barcelona mediante la Ley de la Segunda Oportunidad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líder en el mercado nacional llevando a cabo más del 85% de todos los casos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JM, vecino de Barcelona, divorciado y con un hijo a su cargo, acudió a Repara tu Deuda, despacho de abogados líder en España en la Ley de Segunda Oportunidad, en una situación desesperada. “JM había acumulado una deuda de 41.200 euros con 4 bancos y no sabía cómo afrontar dicha situación”, explican los abogados de Repara tu Deuda. Ahora, gracias a la consultora y a la Ley de Segunda Oportunidad, JM puede empezar de cero, tras dictar el Juzgado de Primera Instancia nº8 de Mataró (Barcelona) beneficio de exoneración del pasivo insatisfecho (BEPI) ante su caso, y quedando de este modo canceladas sus deudas.</w:t>
            </w:r>
          </w:p>
          <w:p>
            <w:pPr>
              <w:ind w:left="-284" w:right="-427"/>
              <w:jc w:val="both"/>
              <w:rPr>
                <w:rFonts/>
                <w:color w:val="262626" w:themeColor="text1" w:themeTint="D9"/>
              </w:rPr>
            </w:pPr>
            <w:r>
              <w:t>Si el deudor tiene problemas con un banco hay que tener cuidado con la firma de nuevos créditos que resuelven el problema a corto plazo, pero lo agravan a largo, explican los abogados de Repara tu Deuda. Cuando identifican que sus clientes no tienen capacidad de refinanciar sus deudas negociando de forma individual con sus acreedores, es cuando tiene sentido iniciar el procedimiento.</w:t>
            </w:r>
          </w:p>
          <w:p>
            <w:pPr>
              <w:ind w:left="-284" w:right="-427"/>
              <w:jc w:val="both"/>
              <w:rPr>
                <w:rFonts/>
                <w:color w:val="262626" w:themeColor="text1" w:themeTint="D9"/>
              </w:rPr>
            </w:pPr>
            <w:r>
              <w:t>Repara tu Deuda abogados puso en marcha su actividad en 2015, año que entró en vigor la ley en España, y en la actualidad ha alcanzado la cifra de veinte millones de euros (20.000.000) en concepto de cancelación de deuda de sus clientes con la aplicación de la Ley de la Segunda Oportunidad. El despacho de abogados cuenta con un porcentaje de éxito del 100% en los casos presentados ante los juzgados españoles. Además, los abogados de Repara tu Deuda llevan a cabo más del 85% de todos los casos de la Ley de la Segunda Oportunidad en nuestro país y representa en los juzgados a más de 9.000 personas.</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El despacho de abogados Repara tu deuda ha trabajado con la imagen de famosos como Marc Ostarcevic, ex de Norma Dubal; Brito Arceo, exárbitro internacional; Kiko Hernandez, de Sálvame; Javier Cárdenas; Albert Lesan o Carlota Corredera y, en la actualidad, Bertín Osborne.</w:t>
            </w:r>
          </w:p>
          <w:p>
            <w:pPr>
              <w:ind w:left="-284" w:right="-427"/>
              <w:jc w:val="both"/>
              <w:rPr>
                <w:rFonts/>
                <w:color w:val="262626" w:themeColor="text1" w:themeTint="D9"/>
              </w:rPr>
            </w:pPr>
            <w:r>
              <w:t>En procedimientos complejos como el de la Ley de Segunda Oportunidad es imprescindible el uso de la tecnología para que el cliente esté informado en todo momento. Repara tu deuda Abogados posee una gran herramienta tecnológica en formato de APP llamada MYrepara que permite mantener informados a los clientes que tiene el despacho de abogados, realizar consultas, pagos de cuotas e incluso mantener reuniones con el abogado mediante videoconferencia. Gracias también a esta apuesta por las nuevas tecnologías, Repara tu Deuda ha visto aumentado el número de clientes durante las semanas de confinamiento por COVID19, ya que la consultora puede operar 100% de forma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https://www.notasdeprensa.es/repara-tu-deuda-cancela-41-200-con-cuatro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Cataluña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