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Castilla León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38.715 € en Valladolid  (Castilla y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lleva cancelados más de 30 Millones de euros en concepto de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nº15 de Valladolid (Castilla y León) ha exonerado, aplicando la Ley de Segunda Oportunidad, a GI y MR, matrimonio de Valladolid, en el paro y con una hija a su cargo, de una deuda de 38.715 euros contraída con ocho bancos. El caso lo ha tramitado Repara tu Deuda, despacho de abogados líder en España en la aplicación de la Ley de la Segunda Oportunidad, que entró en vigor en España en 2015.</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abogados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https://www.notasdeprensa.es/repara-tu-deuda-cancela-38-715-en-valladolid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