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España el 08/06/2020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337.000 € en Atmella de Mar, Tarragona,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cliente debería de pedir casos de éxito antes de contratar el servicio con cualquier despacho de abogados. Muchos hace menos de un año que están ofreciendo el servicio, tiempo insuficiente para conseguir el auto de cancelación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nº5 de Reus (Tarragona) ha exonerado de una importante deuda a dos hermanos vecinos de la ciudad, en una sentencia doble que se resuelve aplicando la Ley de Segunda Oportunidad. </w:t>
            </w:r>
          </w:p>
          <w:p>
            <w:pPr>
              <w:ind w:left="-284" w:right="-427"/>
              <w:jc w:val="both"/>
              <w:rPr>
                <w:rFonts/>
                <w:color w:val="262626" w:themeColor="text1" w:themeTint="D9"/>
              </w:rPr>
            </w:pPr>
            <w:r>
              <w:t>Se trata del caso de FJ y LE. FJ, que es soltero y tiene a su cargo a su pareja y a un hijo menor, había acumulado una deuda de 111.838 euros con 4 acreedores y, con una nómina de 950 euros/mes, no podía hacer frente al pago. Por su parte, la deuda de LE, que es viuda, ascendía a 225.414 euros. LE cobra una pensión por viudedad de 395 euros/mes y una prestación por jubilación anticipada de 276 euros. Entre los dos hermanos sumaban una deuda de más de 337.000 euros que ahora, gracias a la Ley de Segunda Oportunidad y a Repara tu Deuda abogados, ha quedado cancelada. Repara tu Deuda es el despacho de abogados líder en España en la aplicación de esta legislación, que entró en vigor en España en 2015.</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explican. “Nosotros -añaden- nos adaptamos a la situación de nuestros clientes porque partimos de la base que son personas arruinadas, que no pueden hacer frente a las deudas que han contraído, de modo que no tiene sentido endeudarles aún más. A parte de esto disponemos de muchos casos de éxito demostrables con sus sentencias correspondientes, cualquier cliente debería de pedir casos de éxito antes de contratar el servicio con cualquier despacho de abogados que se anuncian como expertos en la Ley de la Segunda oportunidad y hace menos de un año que están ofreciendo el servicio, tiempo insuficiente para conseguir el auto de cancelación"</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la consultora puede operar 100% de forma online.</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Hernandez, de Sálvame; Javier Cárdenas; Albert Lesan o Carlota Corredera y, en la actualidad, Bertín Osborne. “Es muy poco usual que personajes famosos, presentadores de televisión, futbolistas, cocineros de prestigio, etc. representen a un despacho de abogados. Este detalle es muy importante debido a que pocos son los famosos que darán la cara por un servicio jurídico”, afirman desde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https://www.notasdeprensa.es/repara-tu-deuda-cancela-337-000-en-atmella-de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