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22.226€ en Bilbao (Bizkaia)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MC, soltera, a quien el Juzgado de Primera Instancia nº10 de Bilbao ha concedido Beneficio de Exoneración del Pasivo Insatisfecho (BEPI), liberando a la concursada de una deuda que ascendía a 22.226 euros con dos bancos. VER SENTENCIA</w:t>
            </w:r>
          </w:p>
          <w:p>
            <w:pPr>
              <w:ind w:left="-284" w:right="-427"/>
              <w:jc w:val="both"/>
              <w:rPr>
                <w:rFonts/>
                <w:color w:val="262626" w:themeColor="text1" w:themeTint="D9"/>
              </w:rPr>
            </w:pPr>
            <w:r>
              <w:t>Los abogados de Repara tu Deuda explican la historia: “hizo el trámite de la dación en pago de la vivienda y tras la entrega de llaves le quedó una deuda con UCI. Quiso buscar solución para realizar ese pago aceptando un préstamo personal con su banco. Al principio, iba pagando pero, al quedarse en paro, los recibos se le fueron acumulando”.</w:t>
            </w:r>
          </w:p>
          <w:p>
            <w:pPr>
              <w:ind w:left="-284" w:right="-427"/>
              <w:jc w:val="both"/>
              <w:rPr>
                <w:rFonts/>
                <w:color w:val="262626" w:themeColor="text1" w:themeTint="D9"/>
              </w:rPr>
            </w:pPr>
            <w:r>
              <w:t>MC tenía deuda pública con Hacienda. La Ley de la Segunda Oportunidad entró en vigor en España en 2015 pero no contemplaba la cancelación de la deuda pública, solamente la privada. Los responsables de Repara tu Deuda Abogados explican que con esta sentencia se avanza para que la deuda con administraciones públicas también sea objeto de cancelación, por el momento a través de un plan de pagos. En el caso de MC se ha alcanzado un acuerdo para un plan de pagos a 15 meses respecto de la deuda pública.</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45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https://www.notasdeprensa.es/repara-tu-deuda-cancela-22-226-en-bilbao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