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178.000 con avalistas en Terrassa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cuenta con un 100% de éxito en los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4 de Terrassa (Barcelona) ha dictado Beneficio de Exoneración del Pasivo Insatisfecho (BEPI) en el caso de OL, casado, con cuatro hijos a su cargo, y en situación de desempleo, quedando exonerado de una deuda de 178.000 euros contraída con dos Bancos incluyendo a los avalistas de la operación. OL, además, debía dinero a Hacienda. El caso lo ha tramitado Repara tu Deuda Abogados, despacho de abogados líder en España en la Ley de Segunda Oportunidad.</w:t>
            </w:r>
          </w:p>
          <w:p>
            <w:pPr>
              <w:ind w:left="-284" w:right="-427"/>
              <w:jc w:val="both"/>
              <w:rPr>
                <w:rFonts/>
                <w:color w:val="262626" w:themeColor="text1" w:themeTint="D9"/>
              </w:rPr>
            </w:pPr>
            <w:r>
              <w:t>“OL y su mujer -explican los abogados- hicieron una dación en pago y les quedó aun así un remanente de 160.000 euros y, préstamo tras préstamo, se fueron endeudando sin darse cuenta, hasta que llegó un momento en el que, con unos ingresos de 1.300 euros al mes y siendo familia numerosa, no podían asumir”. Ahora, gracias a Repara tu Deuda Abogados y a la Ley de Segunda Oportunidad, han quedado libre de sus deudas. </w:t>
            </w:r>
          </w:p>
          <w:p>
            <w:pPr>
              <w:ind w:left="-284" w:right="-427"/>
              <w:jc w:val="both"/>
              <w:rPr>
                <w:rFonts/>
                <w:color w:val="262626" w:themeColor="text1" w:themeTint="D9"/>
              </w:rPr>
            </w:pPr>
            <w:r>
              <w:t>Como explican los abogados de Repara tu Deuda, aunque la deuda pública no queda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 como en el caso de OL”.</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Jefe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https://www.notasdeprensa.es/repara-tu-deuda-cancela-178-000-con-avalistas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