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Islas Canarias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112.254 € en Santa Cruz de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112.254 euros en Santa Cruz de Tenerife (Canarias) aplicando la Ley de Segunda Oportunidad.</w:t>
            </w:r>
          </w:p>
          <w:p>
            <w:pPr>
              <w:ind w:left="-284" w:right="-427"/>
              <w:jc w:val="both"/>
              <w:rPr>
                <w:rFonts/>
                <w:color w:val="262626" w:themeColor="text1" w:themeTint="D9"/>
              </w:rPr>
            </w:pPr>
            <w:r>
              <w:t>Se trata del caso de EJ, separado, con dos hijas a su cargo y en situación de desempleo. Los abogados de Repara tu Deuda nos explican su historia: “EJ tiene unos ingresos por prestación de desempleo de 430 euros mensuales. Ha ido acumulando deuda hasta llegar a una situación en la que debía dinero a 24 bancos”. Ahora, gracias a Repara tu Deuda abogados y a la Ley de Segunda Oportunidad, EJ puede empezar de nuevo, sin deudas, tras dictar el Juzgado de Primera Instancia nº10 de Santa Cruz de Tenerife (Canarias) Beneficio de Exoneración del Pasivo Insatisfecho (BEPI).</w:t>
            </w:r>
          </w:p>
          <w:p>
            <w:pPr>
              <w:ind w:left="-284" w:right="-427"/>
              <w:jc w:val="both"/>
              <w:rPr>
                <w:rFonts/>
                <w:color w:val="262626" w:themeColor="text1" w:themeTint="D9"/>
              </w:rPr>
            </w:pPr>
            <w:r>
              <w:t>El concursado, además, acumulaba deuda con Hacienda. La Ley de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Repara tu Deuda Abogados puso en marcha su actividad en 2015, año que entró en vigor la ley en España, y en la actualidad ha superado la cifra de treinta millones de euros (30.000.000)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https://www.notasdeprensa.es/repara-tu-deuda-cancela-112-254-en-santa-cruz_1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