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España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y Bertín Osborne cancelan 129.300 € en Vilanova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tiene como imagen a Bertín Osborne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nº3 de Vilanova i la Geltrú (Barcelona) ha exonerado, mediante una sentencia doble, de una deuda que ascendía a 129.300 euros a un matrimonio residente en Vilanova i la Geltrú, de origen argentino y peruano respectivamente, y con dos hijos a su cargo.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ME y SG habían acumulado deuda con distintas entidades de crédito y ya no podían hacer frente al pago por sobre endeudamiento.</w:t>
            </w:r>
          </w:p>
          <w:p>
            <w:pPr>
              <w:ind w:left="-284" w:right="-427"/>
              <w:jc w:val="both"/>
              <w:rPr>
                <w:rFonts/>
                <w:color w:val="262626" w:themeColor="text1" w:themeTint="D9"/>
              </w:rPr>
            </w:pPr>
            <w:r>
              <w:t>Cada vez son más las personas extranjeras residentes en España que solicitan acogerse a la Ley de Segunda Oportunidad. “La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La cifra va en aumento y los abogados de Repara tu Deuda gestionan más del 89% de todos los casos a nivel nacional.</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El despacho de abogados Repara tu Deuda lucha para que cualquier persona con problemas de deudas pueda acceder a esta ley, adaptando siempre los honorarios en función a la capacidad económica del cliente. Cuenta con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https://www.notasdeprensa.es/repara-tu-deuda-abogados-y-bertin-osborne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Marketing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