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Baleares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132.000 € en Palma de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Baleares es la comunidad española en la que más casos se han resuelto aplicando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Palma de Mallora (Islas Baleares) ha dictado Beneficio de Exoneración del Pasivo Insatisfecho (BEPI) en el caso de AR, vecino de la isla, de origen cubano, separado y con dos hijos a su cargo, quedando exonerado de una deuda de 132.000 euros contraída con nueve acreedores. El caso lo ha tramitado Repara tu Deuda Abogados, despacho de abogados líder en España en la Ley de Segunda Oportunidad.</w:t>
            </w:r>
          </w:p>
          <w:p>
            <w:pPr>
              <w:ind w:left="-284" w:right="-427"/>
              <w:jc w:val="both"/>
              <w:rPr>
                <w:rFonts/>
                <w:color w:val="262626" w:themeColor="text1" w:themeTint="D9"/>
              </w:rPr>
            </w:pPr>
            <w:r>
              <w:t>“Después de 15 años en una misma empresa -explican los abogados de Repara tu Deuda- hicieron despido general y MR quedó en el paro. Quiso poder hacer frente a los pagos de las pocas tarjetas que tenía del seguro de impago, pero no fue posible”. Entonces, la deuda de impago aumentó y MR se endeudó más pidiendo prestamos pequeños para poder seguir pagando la manutención de sus hijos, pero llegó un momento en el que ya no podía hacer frente.</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https://www.notasdeprensa.es/repara-tu-deuda-abogados-cancela-mas-de-132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