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99.567 € en San Cristóbal de la Laguna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San Cristóbal de la Laguna (Tenerife). Mediante la gestión de Repara tu Deuda Abogados, el Juzgado de Primera Instancia nº4 de San Cristóbal de la Laguna ha dictado beneficio de exoneración del pasivo insatisfecho (BEPI), que había acumulado una deuda de 99.567 euros a la que no podía hacer frente. VER SENTENCIA.</w:t>
            </w:r>
          </w:p>
          <w:p>
            <w:pPr>
              <w:ind w:left="-284" w:right="-427"/>
              <w:jc w:val="both"/>
              <w:rPr>
                <w:rFonts/>
                <w:color w:val="262626" w:themeColor="text1" w:themeTint="D9"/>
              </w:rPr>
            </w:pPr>
            <w:r>
              <w:t>Como explican los abogados de Repara tu Deuda: "La persona exonerada afirma que se endeudó por ser avalista en la compra de un piso, embargándole 90.000 euros por impago del hipotecado.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https://www.notasdeprensa.es/repara-tu-deuda-abogados-cancela-99-567-en-san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