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Vic, Catalunya, España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88.771 € en Vic (Osona)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cliente del despacho de abogados es una empresaria que vio fracasar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 vecina de Vic (Barcelona), acudió a Repara tu Deuda, despacho de abogados líder en España en la Ley de Segunda Oportunidad, tras ver fracasar su negocio: “MA -explican los abogados Repara tu deuda- se hizo con una cafetería por la que le pidieron un traspaso de 80.000 euros y, para financiarlos, pidió un préstamo de 25.000 euros, más otro posterior de 10.000 euros para stock. El negocio no fue bien y, desde el primer mes, empezó a no poder pagar”. MA acabó con una deuda de 88.771 euros y viviendo en casa de sus padres para poder hacer frente a las deudas contraídas. Ahora, gracias a Repara tu Deuda abogados y a la Ley de Segunda Oportunidad, la concursada se ha vuelto a independizar y puede empezar de nuevo sin deudas a sus espaldas.</w:t>
            </w:r>
          </w:p>
          <w:p>
            <w:pPr>
              <w:ind w:left="-284" w:right="-427"/>
              <w:jc w:val="both"/>
              <w:rPr>
                <w:rFonts/>
                <w:color w:val="262626" w:themeColor="text1" w:themeTint="D9"/>
              </w:rPr>
            </w:pPr>
            <w:r>
              <w:t>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https://www.notasdeprensa.es/repara-tu-deuda-abogados-cancela-88-771-en-vic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