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(Asturias)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7.700€ en Oviedo (Asturias)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la mayoría de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nº10 de Oviedo (Asturias) ha dictado Beneficio de Exoneración del Pasivo Insatisfecho (BEPI) en el caso de EP, soltera, sin hijos, quedando exonerada de una deuda de 7.700 euros. El caso lo ha tramitado Repara tu Deuda Abogados, despacho de abogados líder en España en la Ley de Segunda Oportunidad.</w:t>
            </w:r>
          </w:p>
          <w:p>
            <w:pPr>
              <w:ind w:left="-284" w:right="-427"/>
              <w:jc w:val="both"/>
              <w:rPr>
                <w:rFonts/>
                <w:color w:val="262626" w:themeColor="text1" w:themeTint="D9"/>
              </w:rPr>
            </w:pPr>
            <w:r>
              <w:t>“EP -explican los abogados de Repara tu Deuda- estuvo bastante tiempo en paro. Teniendo una tarjeta de crédito, fue realizando gastos básicos. Cuando empezó a trabajar, se quiso poner al día pero los intereses que le reclamaban eran abusivos, por lo que se negó. Quiso negociar pero no logró un acuerdo. Desde que se inició el Estado de alarma se encuentra en situación de ERTE”. Por esta razón, la concursada acudió a Repara tu Deuda abogados en busca de una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elegir correctamente y no caer en engaños. Así lo revela Bertín Osborne, nueva imagen de Repara tu Deuda Abogados. En la actualidad es el despacho de abogados que más casos ha llevado en España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https://www.notasdeprensa.es/repara-tu-deuda-abogados-cancela-7-700-en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