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65.238 € con 12 bancos, en Albacete,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el mercado nacional llevando a cabo más del 89% de todos los casos con un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FC, vecino de Albacete, soltero y sin personas a su cargo, acudió a Repara tu Deuda, despacho de abogados líder en España en la Ley de Segunda Oportunidad, en una situación desesperada. “FC había acumulado una deuda de 65.238 € con 12 bancos, hasta alcanzar un momento en el que no sabía qué hacer”, explican los abogados de Repara tu Deuda. Ahora, gracias al despacho de abogados y a la Ley de Segunda Oportunidad, FC puede empezar de cero, tras dictar el Juzgado de Primera Instancia nº3 de Albacete beneficio de exoneración del pasivo insatisfecho (BEPI) ante su caso y quedando de este modo canceladas sus deudas.</w:t>
            </w:r>
          </w:p>
          <w:p>
            <w:pPr>
              <w:ind w:left="-284" w:right="-427"/>
              <w:jc w:val="both"/>
              <w:rPr>
                <w:rFonts/>
                <w:color w:val="262626" w:themeColor="text1" w:themeTint="D9"/>
              </w:rPr>
            </w:pPr>
            <w:r>
              <w:t>Los abogados de Repara tu Deuda señalan la importancia de ser cautos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 de la Ley de Segunda Oportunidad.</w:t>
            </w:r>
          </w:p>
          <w:p>
            <w:pPr>
              <w:ind w:left="-284" w:right="-427"/>
              <w:jc w:val="both"/>
              <w:rPr>
                <w:rFonts/>
                <w:color w:val="262626" w:themeColor="text1" w:themeTint="D9"/>
              </w:rPr>
            </w:pPr>
            <w:r>
              <w:t>Repara tu Deuda abogados puso en marcha su actividad en 2015, año que entró en vigor la ley en España, y en la actualidad ha alcanzado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9.000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https://www.notasdeprensa.es/repara-tu-deuda-abogados-cancela-65-238-con-12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