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64.800 € en Alcorcón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Alcorcón (Madrid). Mediante la gestión de Repara tu Deuda Abogados, el Juzgado de Primera Instancia e Instrucción nº1 de Alcorcón ha dictado beneficio de exoneración del pasivo insatisfecho (BEPI), que había acumulado una deuda de 64.800 euros a la que no podía hacer frente. VER SENTENCIA.</w:t>
            </w:r>
          </w:p>
          <w:p>
            <w:pPr>
              <w:ind w:left="-284" w:right="-427"/>
              <w:jc w:val="both"/>
              <w:rPr>
                <w:rFonts/>
                <w:color w:val="262626" w:themeColor="text1" w:themeTint="D9"/>
              </w:rPr>
            </w:pPr>
            <w:r>
              <w:t>Como explican los abogados de Repara tu Deuda: "La persona exonerada solicitó préstamos para pagar gastos imprevistos de su día a día y a continuación solicitó más préstamos para saldar los anteriores.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https://www.notasdeprensa.es/repara-tu-deuda-abogados-cancela-64-800-en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