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Dolores, Murcia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52.031 € en Los Dolores (Murcia)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70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Los Dolores (Murcia). Mediante la gestión de Repara tu Deuda Abogados, el Juzgado de Primera Instancia nº10 de Murcia ha dictado beneficio de exoneración del pasivo insatisfecho (BEPI) en el caso de GBC, que había acumulado una deuda de 52.031 euros a la que no podía hacer frente. VER SENTENCIA.</w:t>
            </w:r>
          </w:p>
          <w:p>
            <w:pPr>
              <w:ind w:left="-284" w:right="-427"/>
              <w:jc w:val="both"/>
              <w:rPr>
                <w:rFonts/>
                <w:color w:val="262626" w:themeColor="text1" w:themeTint="D9"/>
              </w:rPr>
            </w:pPr>
            <w:r>
              <w:t>Como explican los abogados de Repara tu Deuda, “el deudor pidió varios préstamos y varias tarjetas que fue ampliando con el paso de los días. Además, estuvo un tiempo en desempleo, hecho que hizo que aumentara su riesgo de pagos. Finalmente viendo que la situación era insostenible, se vio en la obligación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70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David Villarrubia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638 153 899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https://www.notasdeprensa.es/repara-tu-deuda-abogados-cancela-52-031-en-los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