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Cervera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49.613€ en Cervera (Lleida)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80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Cervera (Lleida). Mediante la gestión de Repara tu Deuda Abogados, el Juzgado de Primera Instancia e Instrucción nº2 de Cervera ha dictado beneficio de exoneración del pasivo insatisfecho (Bepi), que había acumulado una deuda de 49.613 euros a la que no podía hacer frente. VER SENTENCIA.</w:t>
            </w:r>
          </w:p>
          <w:p>
            <w:pPr>
              <w:ind w:left="-284" w:right="-427"/>
              <w:jc w:val="both"/>
              <w:rPr>
                <w:rFonts/>
                <w:color w:val="262626" w:themeColor="text1" w:themeTint="D9"/>
              </w:rPr>
            </w:pPr>
            <w:r>
              <w:t>Como explican los abogados de Repara tu Deuda, “La deudora divorciada, ya había acumulado una deuda durante su matrimonio que aumento cuando siguió pidiendo créditos. Finalmente, viendo que la situación era insostenible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80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https://www.notasdeprensa.es/repara-tu-deuda-abogados-cancela-49-613-en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