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48.000 € de deuda privada y pública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del despacho líder en la Ley de la Segunda Oportunidad, tenía deudas con Hacienda, la Seguridad Social y 33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nº7 de Terrassa (Barcelona) ha dictado Beneficio de Exoneración del Pasivo Insatisfecho (BEPI) o, lo que es lo mismo, ha cancelado las deudas a SG, vecino de la ciudad, soltero, sin personas a su cargo y con una nómina de 900 euros/mes. El concursado había acumulado una deuda de 48.000 euros con 33 entidades bancarias y también tenía deuda pública: 800 euros con Hacienda y 600 euros con la Seguridad Social. Repara tu Deuda, despacho de abogados pionero en España en tramitar la Ley de Segunda Oportunidad, ha llevado el caso.</w:t>
            </w:r>
          </w:p>
          <w:p>
            <w:pPr>
              <w:ind w:left="-284" w:right="-427"/>
              <w:jc w:val="both"/>
              <w:rPr>
                <w:rFonts/>
                <w:color w:val="262626" w:themeColor="text1" w:themeTint="D9"/>
              </w:rPr>
            </w:pPr>
            <w:r>
              <w:t>La Ley de Segunda Oportunidad entró en vigor en España en 2015 pero hasta el pasado año no contemplaba la cancelación de deuda pública, solamente la relativa a acreedores privados. Los responsables de Repara tu Deuda abogados explican que con sentencias como la de SG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Así,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Repara tu Deuda abogados ha ayudado, desde que puso en marcha su actividad en 2015, a muchas personas en situaciones desesperadas que no saben donde pedir ayuda. La reparadora de crédito ostenta el 100% de éxito en todos sus casos.</w:t>
            </w:r>
          </w:p>
          <w:p>
            <w:pPr>
              <w:ind w:left="-284" w:right="-427"/>
              <w:jc w:val="both"/>
              <w:rPr>
                <w:rFonts/>
                <w:color w:val="262626" w:themeColor="text1" w:themeTint="D9"/>
              </w:rPr>
            </w:pPr>
            <w:r>
              <w:t>El despacho de abogados Repara tu deuda ha trabajado, durante sus 4 años de andadura, la imagen de famosos de primer nivel como Marc Ostarcevic, ex de Norma Dubal; Brito Arceo, exárbitro internacional; Kiko Hernandez, de Sálvame; Javier Cárdenas; Albert Lesan o Carlota Corredera y, en la actualidad, Bertín Osborne. Es muy poco usual que personajes famosos, presentadores de televisión, futbolistas, cocineros de prestigio, etc. representen a un despacho de abogados. Este detalle es muy importante debido a que pocos son los famosos que darán la cara por un servicio jurídico.</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8.000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https://www.notasdeprensa.es/repara-tu-deuda-abogados-cancela-48-000-de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