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46.194 € en Terrassa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del despacho de abogados líder en la Ley de la Segunda oportunidad son un matrimonio sin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nº2 de Terrassa (Barcelona) ha exonerado, aplicando la Ley de Segunda Oportunidad, a FN de una deuda que ascendía a 46.194 euros.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Los abogados de Repara tu Deuda explican el caso: “FN inició el proceso para acogerse a la Ley de Segunda Oportunidad cuando pasó a estar de baja por una operación en la rodilla. Al poco tiempo su esposa se quedó sin empleo y fueron acumulando deuda hasta que no pudieron hacer frente. Él tiene unos ingresos de 985 euros mensuales por incapacidad permanente y su esposa, una prestación por desempleo de 675 al mes”.</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https://www.notasdeprensa.es/repara-tu-deuda-abogados-cancela-46-194-en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