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cancela 38.023 € en Madrid con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despacho de abogados especializado en la Ley de Segunda Oportunidad supera la cifra de 120 millones de euros exonerados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Deuda, despacho de abogados líder en España en la Ley de Segunda Oportunidad, ha logrado cancelar una deuda en Madrid que ascendía a 38.023 euros, aplicando esta herramienta. VER SENTENCIA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 abogados de Repara tu Deuda nos explican que, en este caso, la persona exonerada llegó a una situación de sobreendeudamiento por una serie de préstamos que solicitó con la tarjeta de crédito. Se vio incapaz de devolver la cantidad solicitada y decidió empezar el proceso. Ahora, gracias a la Ley de Segunda Oportunidad, puede empezar de nuevo sin deudas tras dictar el Juzgado de Primera Instancia nº10 de Madrid el Beneficio de Exoneración del Pasivo Insatisfecho (BEPI).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 Abogados puso en marcha su actividad en septiembre del año 2015, mismo año en el que entró en vigor la ley en España. Al dedicarse en exclusiva a la aplicación de esta legislación es líder en este mercado, supera la cifra de 120 millones de euros exonerados.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 abogados cuenta con un porcentaje de éxito del 100% en los casos presentados ante los juzgados españoles. Además, más de 20.000 particulares y autónomos han puesto su historia de sobreendeudamiento en sus manos para salir de la situación de bloqueo en la que se encuentran. Otros países como Italia, Alemania o Francia en los que esta legislación lleva más tiempo aplicándose tramitan ya 100.000 casos.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todo ello, "muchas personas tienen miedo de iniciar los trámites porque creen de forma equivocada que el proceso va a resultar más complicado de lo que verdaderamente resulta", afirman los abogados. "Nosotros -añaden- pretendemos hacer una labor de difusión de esta legislación para que puedan cambiar su vida y reactivarse en el ámbito económico. Y es que no tiene sentido que estén de forma continuada en una situación de sobreendeudamiento dolorosa tanto para ellos como para su entorno más cercano".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perfil de quienes se acogen a la Ley de Segunda Oportunidad es muy diverso: desde padres que avalaron a sus hijos para la compra de un piso, pequeños empresarios que pusieron en marcha un negocio o realizaron alguna inversión con resultados negativos, desempleados o personas con complicadas circunstancias laborales, víctimas de estafas, divorciados que han sufrido el consiguiente aumento de gastos,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https://www.notasdeprensa.es/repara-tu-deuda-abogados-cancela-38-023-en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