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Ferrol, A Coruña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36.192 € en Ferrol (A Coruña)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Ferrol (A Coruña). Mediante la gestión de Repara tu Deuda Abogados, el Juzgado de primera Instancia nº1 de Ferrol ha dictado beneficio de exoneración del pasivo insatisfecho (BEPI), que había acumulado una deuda de 36.192 euros a la que no podía hacer frente. VER SENTENCIA.</w:t>
            </w:r>
          </w:p>
          <w:p>
            <w:pPr>
              <w:ind w:left="-284" w:right="-427"/>
              <w:jc w:val="both"/>
              <w:rPr>
                <w:rFonts/>
                <w:color w:val="262626" w:themeColor="text1" w:themeTint="D9"/>
              </w:rPr>
            </w:pPr>
            <w:r>
              <w:t>Como explican los abogados de Repara tu Deuda: “El cliente financió un vehículo porque trabajaba cuarenta horas a jornada completa, con el paso del tiempo le redujeron el salario y el exonerado comenzó a solicitar pequeños préstamos para poder pagar la cuota del vehículo e intentar solventar su situación. Finalmente, viendo que la situación era insostenible no tuvo más remedio que acogerse a la Ley de Segunda Oportunidadpara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https://www.notasdeprensa.es/repara-tu-deuda-abogados-cancela-36-192-en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