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35.000€ en Sevilla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103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Sevilla. Mediante la gestión de Repara tu Deuda Abogados, el Juzgado de Primera Instancia nº28 de Sevilla ha dictado beneficio de exoneración del pasivo insatisfecho (BEPI), que había acumulado una deuda de 35.000 euros a la que no podía hacer frente. VER SENTENCIA.</w:t>
            </w:r>
          </w:p>
          <w:p>
            <w:pPr>
              <w:ind w:left="-284" w:right="-427"/>
              <w:jc w:val="both"/>
              <w:rPr>
                <w:rFonts/>
                <w:color w:val="262626" w:themeColor="text1" w:themeTint="D9"/>
              </w:rPr>
            </w:pPr>
            <w:r>
              <w:t>Como explican los abogados de Repara tu Deuda: "La persona endeudada está divorciado y tuvo que mudarse a casa de sus padres para cuidar de ellos ya que se encontraban enfermos. La situación en la familia era difícil ya que el hermano se encontraba en paro y la hermana se fue a otro país. Por lo tanto, la persona endeudada tuvo que ayudar a su familia con los gastos de cosas básicas como, por ejemplo, la comida. Estos créditos se encontraban a su nombre, los cuales fue pagando hasta que se quedó en el paro. Todo esto le llevó a una situación insostenible que le afectó también a nivel psicológico.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103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https://www.notasdeprensa.es/repara-tu-deuda-abogados-cancela-35-000-en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