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32.829€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Primera Instancia nº81 de Madrid ha dictado beneficio de exoneración del pasivo insatisfecho (BEPI), que había acumulado una deuda de 32.829 euros a la que no podía hacer frente. VER SENTENCIA.</w:t>
            </w:r>
          </w:p>
          <w:p>
            <w:pPr>
              <w:ind w:left="-284" w:right="-427"/>
              <w:jc w:val="both"/>
              <w:rPr>
                <w:rFonts/>
                <w:color w:val="262626" w:themeColor="text1" w:themeTint="D9"/>
              </w:rPr>
            </w:pPr>
            <w:r>
              <w:t>Como explican los abogados de Repara tu Deuda: "La persona endeudada se tenía que cambiar de residencia cada año porque su trabajo se lo imponía.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https://www.notasdeprensa.es/repara-tu-deuda-abogados-cancela-32-829-en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