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32.000€ en Barcelona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Barcelona (Catalunya). Mediante la gestión de Repara tu Deuda Abogados, el Juzgado de lo Mercantil nº5 de Barcelona (Catalunya) ha dictado beneficio de exoneración del pasivo insatisfecho (BEPI) en el caso de RGRT, que había acumulado una deuda de 32.000 euros a la que no podía hacer frente. VER SENTENCIA.</w:t>
            </w:r>
          </w:p>
          <w:p>
            <w:pPr>
              <w:ind w:left="-284" w:right="-427"/>
              <w:jc w:val="both"/>
              <w:rPr>
                <w:rFonts/>
                <w:color w:val="262626" w:themeColor="text1" w:themeTint="D9"/>
              </w:rPr>
            </w:pPr>
            <w:r>
              <w:t>Como explican los abogados de Repara tu Deuda, “su deuda viene des del año 2009 cuando se quedó sin empleo, por lo que le fue imposible pagar los préstamos que tenía en aquel momento. Acumuló varias deudas con Hacienda y finalmente no tuvo más remedio que acogerse a la Ley de Segunda Oportunidad para poder empezar una nueva vida desde cero”.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