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31.480€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Terrassa (Barcelona). Mediante la gestión de Repara tu Deuda Abogados, el Juzgado de primera Instancia nº4 de Terrassa ha dictado beneficio de exoneración del pasivo insatisfecho (BEPI), que había acumulado una deuda de 31.480 euros a la que no podía hacer frente. VER SENTENCIA.</w:t>
            </w:r>
          </w:p>
          <w:p>
            <w:pPr>
              <w:ind w:left="-284" w:right="-427"/>
              <w:jc w:val="both"/>
              <w:rPr>
                <w:rFonts/>
                <w:color w:val="262626" w:themeColor="text1" w:themeTint="D9"/>
              </w:rPr>
            </w:pPr>
            <w:r>
              <w:t>Como explican los abogados de Repara tu Deuda: “Casada en separación de bienes y residente en Terrassa. Solicitó préstamos en conjunto con su marido para la reforma de la vivienda, los cuales han tenido que dejar de pagar.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https://www.notasdeprensa.es/repara-tu-deuda-abogados-cancela-31-480-en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