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29.128 € de deuda en Barcelona mediante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80%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JB, vecino de Barcelona, casado y con un hijo, acudió a Repara tu Deuda, despacho de abogados líder en España en la Ley de Segunda Oportunidad, en una situación desesperada. “JB había acumulado una deuda de 29.128 euros con 8 bancos; tiene unos ingresos de 1.318 euros/mes y unos gastos mensuales de 1.274 euros en necesidades básicas”, explican los abogados de Repara tu Deuda. Ahora, gracias a la consultora y a la Ley de Segunda Oportunidad, JB puede empezar de cero, tras dictar el Juzgado de Primera Instancia nº4 de Badalona (Barcelona) beneficio de exoneración del pasivo insatisfecho (BEPI) ante su caso, y quedando de este modo canceladas sus deudas.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Repara tu Deuda abogados puso en marcha su actividad en 2015, año que entró en vigor la ley en España,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El despacho de abogados Repara tu deuda cuenta con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https://www.notasdeprensa.es/repara-tu-deuda-abogados-cancela-29-128-de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