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26/05/2022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25.423 € en Girona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70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Girona (Barcelona). Mediante la gestión de Repara tu Deuda Abogados, el Juzgado de Primera Instancia e Instrucción nº1 de Ripoll ha dictado beneficio de exoneración del pasivo insatisfecho (Bepi) en el caso de MPP, que había acumulado una deuda de 25.423 euros a la que no podía hacer frente. VER SENTENCIA.</w:t>
            </w:r>
          </w:p>
          <w:p>
            <w:pPr>
              <w:ind w:left="-284" w:right="-427"/>
              <w:jc w:val="both"/>
              <w:rPr>
                <w:rFonts/>
                <w:color w:val="262626" w:themeColor="text1" w:themeTint="D9"/>
              </w:rPr>
            </w:pPr>
            <w:r>
              <w:t>Como explican los abogados de Repara tu Deuda, “la deudora tenía una hipoteca y varios créditos personales, a los que no pudo hacer frente en el momento del pago mensual y derivo en un endeudamiento. Se vio obligada a abandonar la vivienda por no poder pagar y se quedó con un remanente el cual tenía que hacer frente porque la vivienda tuvo un valor inferior en la subasta en relación con la deuda de la hipoteca. Finalmente,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70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670 61 45 61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https://www.notasdeprensa.es/repara-tu-deuda-abogados-cancela-25-423-en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