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24.644€ en Granada (Andalucía)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103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Granada. Mediante la gestión de Repara tu Deuda Abogados, el Juzgado de Primera Instancia nº7 de Granada ha dictado beneficio de exoneración del pasivo insatisfecho (BEPI), que había acumulado una deuda de 24.644 euros a la que no podía hacer frente. VER SENTENCIA.</w:t>
            </w:r>
          </w:p>
          <w:p>
            <w:pPr>
              <w:ind w:left="-284" w:right="-427"/>
              <w:jc w:val="both"/>
              <w:rPr>
                <w:rFonts/>
                <w:color w:val="262626" w:themeColor="text1" w:themeTint="D9"/>
              </w:rPr>
            </w:pPr>
            <w:r>
              <w:t>Como explican los abogados de Repara tu Deuda: "La endeudada pidió préstamos para ayudar a su hija. Para poder pagar las deudas tuvo que vender su piso para poder hacerse cargo de las deudas de su hija e irse a un piso de alquiler.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103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https://www.notasdeprensa.es/repara-tu-deuda-abogados-cancela-24-644-en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