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07/06/2022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208.162€ en Palma de Mallorca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80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Palma de Mallorca. Mediante la gestión de Repara tu Deuda Abogados, el Juzgado de Primera Instancia nº4 de Palma de Mallorca ha dictado beneficio de exoneración del pasivo insatisfecho (Bepi) en el caso de FDR, que había acumulado una deuda de 208.162 euros a la que no podía hacer frente. VER SENTENCIA.</w:t>
            </w:r>
          </w:p>
          <w:p>
            <w:pPr>
              <w:ind w:left="-284" w:right="-427"/>
              <w:jc w:val="both"/>
              <w:rPr>
                <w:rFonts/>
                <w:color w:val="262626" w:themeColor="text1" w:themeTint="D9"/>
              </w:rPr>
            </w:pPr>
            <w:r>
              <w:t>Como explican los abogados de Repara tu Deuda, “el deudor tenía un piso en propiedad con una hipoteca muy abusiva la cual siempre intentó hacer los pagos para no ver involucrados a los padres que están como avalistas. Después de buscar soluciones para no faltar a los pagos, decidió iniciar el expediente porque se le proponía hacer la donación en pago de la vivienda a cambio de quedar saldado con el banco en cuanto a la hipoteca se refiere. Finalmente, viendo que la situación era insostenible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80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Marón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670614561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https://www.notasdeprensa.es/repara-tu-deuda-abogados-cancela-208-162-en_1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