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180.359 € en Lleida, Catalunya, mediante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el mercado nacional llevando a cabo más del 85% de todos los casos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CS, vecino de Lleida, casado y sin hijos a su cargo, acudió a Repara tu Deuda, despacho de abogados líder en España en la Ley de Segunda Oportunidad, en una situación desesperada. “CS había acumulado una deuda de 180.359 euros con 5 bancos y, con una nómina de 1.200 euros y unos gastos mensuales de 1.147 en necesidades básicas, había llegado un momento en el que no sabía qué hacer”, explican los abogados de Repara tu Deuda. Ahora, gracias a al despacho de abogados y a la Ley de Segunda Oportunidad, CS puede empezar de cero, tras dictar el Juzgado de Primera Instancia nº8 de Lleida beneficio de exoneración del pasivo insatisfecho (BEPI) ante su caso, y quedando de este modo canceladas sus deudas.</w:t>
            </w:r>
          </w:p>
          <w:p>
            <w:pPr>
              <w:ind w:left="-284" w:right="-427"/>
              <w:jc w:val="both"/>
              <w:rPr>
                <w:rFonts/>
                <w:color w:val="262626" w:themeColor="text1" w:themeTint="D9"/>
              </w:rPr>
            </w:pPr>
            <w:r>
              <w:t>Si el deudor tiene problemas con un banco hay que tener cuidado con la firma de nuevos créditos que resuelven el problema a corto plazo, pero lo agravan a largo, explican los abogados de Repara tu Deuda.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Repara tu Deuda abogados puso en marcha su actividad en 2015, año que entró en vigor la ley en España, y en la actualidad ha alcanzado la cifra de quince millones de euros (15.000.000)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España.</w:t>
            </w:r>
          </w:p>
          <w:p>
            <w:pPr>
              <w:ind w:left="-284" w:right="-427"/>
              <w:jc w:val="both"/>
              <w:rPr>
                <w:rFonts/>
                <w:color w:val="262626" w:themeColor="text1" w:themeTint="D9"/>
              </w:rPr>
            </w:pPr>
            <w:r>
              <w:t>El despacho de abogados Repara tu deuda ha trabajado, durante sus 4 años de andadura, la imagen de famosos de primer nivel como Marc Ostarcevic, ex de Norma Dubal; Brito Arceo, exárbitro internacional; Kiko Hernandez, de Sálvame; Javier Cárdenas; Albert Lesan o Carlota Corredera y, en la actualidad, Bertín Osborne. Es muy poco usual que personajes famosos, presentadores de televisión, futbolistas, cocineros de prestigio, etc. representen a un despacho de abogados.</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más de 8.000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https://www.notasdeprensa.es/repara-tu-deuda-abogados-cancela-180-359-en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