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158.523 € en Zaragoza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gestiona el 89% de los casos ocurridos en España mediante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158.523 euros en Zaragoza aplicando la Ley de Segunda Oportunidad.</w:t>
            </w:r>
          </w:p>
          <w:p>
            <w:pPr>
              <w:ind w:left="-284" w:right="-427"/>
              <w:jc w:val="both"/>
              <w:rPr>
                <w:rFonts/>
                <w:color w:val="262626" w:themeColor="text1" w:themeTint="D9"/>
              </w:rPr>
            </w:pPr>
            <w:r>
              <w:t>Se trata del caso de VL. Los abogados de Repara tu Deuda nos explican su historia: “Montó una empresa de transporte con un socio. Pidió créditos para aumentar la flota de camiones y contratar más personal. Dichos prestamos los avaló con propiedades y bienes que tenía a su nombre. Cuando se quiso dar cuenta ya estaba endeudado hasta arriba. Finalmente, después de entrar en quiebra empezó a trabajar como asalariado, con una deuda a sus espaldas que superaba los 158.000 euros”.</w:t>
            </w:r>
          </w:p>
          <w:p>
            <w:pPr>
              <w:ind w:left="-284" w:right="-427"/>
              <w:jc w:val="both"/>
              <w:rPr>
                <w:rFonts/>
                <w:color w:val="262626" w:themeColor="text1" w:themeTint="D9"/>
              </w:rPr>
            </w:pPr>
            <w:r>
              <w:t>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https://www.notasdeprensa.es/repara-tu-deuda-abogados-cancela-158-523-en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