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14.445 euros con 17 bancos y financieras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conseguido el 100% de éxito en sus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nº50 de Barcelona ha dictado Beneficio de Exoneración del Pasivo Insatisfecho (BEPI) o, lo que es lo mismo, ha cancelado las deudas a MM, vecino de la ciudad condal que acumulaba una deuda de 14.445 euros con 17 bancos y financieras. El caso lo ha tramitado Repara tu Deuda Abogados, pioneros en España en la Ley de Segunda Oportunidad.</w:t>
            </w:r>
          </w:p>
          <w:p>
            <w:pPr>
              <w:ind w:left="-284" w:right="-427"/>
              <w:jc w:val="both"/>
              <w:rPr>
                <w:rFonts/>
                <w:color w:val="262626" w:themeColor="text1" w:themeTint="D9"/>
              </w:rPr>
            </w:pPr>
            <w:r>
              <w:t>Como explican los abogados de Repara tu Deuda, MM no llegaba a pagar las cuotas mensuales de los préstamos que había solicitado y entonces conoció a Repara tu Deuda abogados y decidió acogerse a la Ley de Segunda Oportunidad: “MM es soltero, pero tiene a su cargo a una hermana. Se quedó en paro a mediados de 2016 y tuvo que recurrir a los prestamos rápidos. Llegó a tener hasta de 17 acreedores diferentes. Empezó a trabajar en enero de 2017, pero los ingresos (1.000 euros de nómina y 395 euros por pensión por discapacidad) no le daban para hacer frente a las deudas contraídas”. MM y su hermana viven en una habitación por la que pagan un alquiler de 300 euros y no tienen bienes a su nombre.</w:t>
            </w:r>
          </w:p>
          <w:p>
            <w:pPr>
              <w:ind w:left="-284" w:right="-427"/>
              <w:jc w:val="both"/>
              <w:rPr>
                <w:rFonts/>
                <w:color w:val="262626" w:themeColor="text1" w:themeTint="D9"/>
              </w:rPr>
            </w:pPr>
            <w:r>
              <w:t>“Muchos de nuestros clientes como es el caso de MM -explican los abogados de Repara tu Deuda- se encuentran en una situación crítica económicamente hablando y empiezan a solicitar mini créditos, una solución al principio, pero que acaba por empeorar la situación y llega un momento en el que ya no saben qué hacer”.</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puso en marcha su actividad en 2015, mismo año que entró en vigor esta ley en España, ostenta el 100% de éxito en casos tramitados y ha logrado cancelar más de 20M€ de deuda a sus más de 10.000 clientes. Además, ha trabajado con la imagen de famosos como Marc Ostarcevic, ex de Norma Dubal; Brito Arceo, exárbitro internacional; Kiko Hernandez, de Sálvame; Javier Cárdenas; Albert Lesan o Carlota Corredera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 Gracias también a esta apuesta por las nuevas tecnologías, Repara tu Deuda abogados ha visto aumentado el número de clientes durante las semanas de confinamiento por COVID19, ya que el despacho de abogados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https://www.notasdeprensa.es/repara-tu-deuda-abogados-cancela-14-445-euros_1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Telecomunicaciones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