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Calvià (Mallorca)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137.238 € en Calvià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el 89% de todos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4 de Palma de Mallorca ha dictado Beneficio de Exoneración del Pasivo Insatisfecho (BEPI) en el caso de FM, vecino de Calvià, quedando exonerado de una deuda de 137.238 euros contraída con ocho bancos y entidades financieras. El caso lo ha tramitado Repara tu Deuda Abogados, despacho de abogados líder en España en la Ley de Segunda Oportunidad.</w:t>
            </w:r>
          </w:p>
          <w:p>
            <w:pPr>
              <w:ind w:left="-284" w:right="-427"/>
              <w:jc w:val="both"/>
              <w:rPr>
                <w:rFonts/>
                <w:color w:val="262626" w:themeColor="text1" w:themeTint="D9"/>
              </w:rPr>
            </w:pPr>
            <w:r>
              <w:t>FM afirma que “puse todos los préstamos personales de mi exmujer a mi nombre. Tras el divorcio, yo me quedé con toda la deuda. Intenté reunificar pero me vi con letras superiores a 4000 euros y solo 100 euros para pasar el mes”. Por esta razón, a pesar de que creía que podría salir solo de la situación, decidió acudir a Repara tu Deuda abogados en busca de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con datos falsos. Así lo revela Bertín Osborne, nueva imagen de Repara tu Deuda Abogados. En la actualidad es el despacho de abogados que más casos ha llevado en España, el 89% del total,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https://www.notasdeprensa.es/repara-tu-deuda-abogados-cancela-137-238-en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