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10.290 € en Mallorca a un padre divorciado con dos hijos y en el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otro caso que el despacho de abogados líder en España consigue en Palma de Mallorca mediante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Esteban Carvajal, de origen chileno, soltero y con dos hijos a su cargo, había llegado a una situación desesperada. En el paro y sin ayuda económica por parte de su expareja, no podía hacer frente a sus gastos. Acudió a Repara tu Deuda, compañía líder en España en la tramitación de la Ley de Segunda Oportunidad, y, gracias a los abogados, el Juzgado de Primera Instancia nº4 de Palma de Mallorca ha concedido la cancelación de deuda a Antonio Esteban.</w:t>
            </w:r>
          </w:p>
          <w:p>
            <w:pPr>
              <w:ind w:left="-284" w:right="-427"/>
              <w:jc w:val="both"/>
              <w:rPr>
                <w:rFonts/>
                <w:color w:val="262626" w:themeColor="text1" w:themeTint="D9"/>
              </w:rPr>
            </w:pPr>
            <w:r>
              <w:t>“Antonio Esteban -explican los abogados de Repara tu Deuda- acumulaba una deuda de 10.290 euros; tras restar gastos básicos mensuales de ingresos, le quedaban 20 euros para hacer frente a los pagos, una situación que le superaba económicamente”.</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acceso a la Ley de la Segunda Oportunidad y es por este motivo que los abogados de Repara tu deuda se adaptan en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https://www.notasdeprensa.es/repara-tu-deuda-abogados-cancela-10-290-en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